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4C2B3E" w:rsidRPr="00DE7219" w:rsidTr="006669A7">
        <w:trPr>
          <w:trHeight w:val="3349"/>
        </w:trPr>
        <w:tc>
          <w:tcPr>
            <w:tcW w:w="5467" w:type="dxa"/>
          </w:tcPr>
          <w:p w:rsidR="004C2B3E" w:rsidRPr="001C17B5" w:rsidRDefault="004C2B3E" w:rsidP="004C2B3E">
            <w:pPr>
              <w:pStyle w:val="af5"/>
              <w:jc w:val="left"/>
            </w:pPr>
            <w:bookmarkStart w:id="0" w:name="_Ref435783023"/>
            <w:r w:rsidRPr="001C17B5">
              <w:t>«СОГЛАСОВАНО»</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«СДК «Гарант»</w:t>
            </w:r>
          </w:p>
          <w:p w:rsidR="004C2B3E" w:rsidRPr="001C17B5" w:rsidRDefault="004C2B3E" w:rsidP="004C2B3E">
            <w:pPr>
              <w:pStyle w:val="af5"/>
              <w:jc w:val="left"/>
            </w:pPr>
            <w:r w:rsidRPr="001C17B5">
              <w:t>_______________</w:t>
            </w:r>
            <w:r>
              <w:t xml:space="preserve"> </w:t>
            </w:r>
            <w:r w:rsidR="000006B2">
              <w:t xml:space="preserve">Т.С. </w:t>
            </w:r>
            <w:proofErr w:type="spellStart"/>
            <w:r>
              <w:t>Есаулкова</w:t>
            </w:r>
            <w:proofErr w:type="spellEnd"/>
            <w:r>
              <w:t xml:space="preserve"> </w:t>
            </w:r>
          </w:p>
          <w:p w:rsidR="004C2B3E" w:rsidRPr="001C17B5" w:rsidRDefault="004C2B3E" w:rsidP="004C2B3E">
            <w:pPr>
              <w:pStyle w:val="af5"/>
              <w:jc w:val="left"/>
            </w:pPr>
          </w:p>
          <w:p w:rsidR="004C2B3E" w:rsidRPr="001C17B5" w:rsidRDefault="0003099A" w:rsidP="004C2B3E">
            <w:pPr>
              <w:pStyle w:val="af5"/>
              <w:jc w:val="left"/>
            </w:pPr>
            <w:r w:rsidRPr="001C17B5">
              <w:t>«</w:t>
            </w:r>
            <w:r>
              <w:t>23</w:t>
            </w:r>
            <w:r w:rsidRPr="001C17B5">
              <w:t xml:space="preserve">» </w:t>
            </w:r>
            <w:r w:rsidR="000006B2">
              <w:t>мая</w:t>
            </w:r>
            <w:r w:rsidR="000006B2" w:rsidRPr="001C17B5">
              <w:t xml:space="preserve"> </w:t>
            </w:r>
            <w:r w:rsidR="00791EC1" w:rsidRPr="001C17B5">
              <w:t>201</w:t>
            </w:r>
            <w:r w:rsidR="000006B2">
              <w:t>9</w:t>
            </w:r>
            <w:r w:rsidR="00791EC1" w:rsidRPr="001C17B5">
              <w:t xml:space="preserve"> </w:t>
            </w:r>
            <w:r w:rsidR="004C2B3E" w:rsidRPr="001C17B5">
              <w:t>г.</w:t>
            </w:r>
          </w:p>
          <w:p w:rsidR="004C2B3E" w:rsidRPr="001C17B5" w:rsidRDefault="004C2B3E" w:rsidP="004C2B3E">
            <w:pPr>
              <w:pStyle w:val="af5"/>
              <w:jc w:val="left"/>
            </w:pPr>
          </w:p>
          <w:p w:rsidR="004C2B3E" w:rsidRPr="001C17B5" w:rsidRDefault="004C2B3E" w:rsidP="004C2B3E">
            <w:pPr>
              <w:pStyle w:val="af5"/>
              <w:jc w:val="left"/>
            </w:pPr>
          </w:p>
        </w:tc>
        <w:tc>
          <w:tcPr>
            <w:tcW w:w="5036" w:type="dxa"/>
          </w:tcPr>
          <w:p w:rsidR="004C2B3E" w:rsidRPr="001C17B5" w:rsidRDefault="004C2B3E" w:rsidP="004C2B3E">
            <w:pPr>
              <w:pStyle w:val="af5"/>
              <w:jc w:val="left"/>
            </w:pPr>
            <w:r w:rsidRPr="001C17B5">
              <w:t>«</w:t>
            </w:r>
            <w:r w:rsidR="00233622" w:rsidRPr="001C17B5">
              <w:t>УТВЕРЖДЕН</w:t>
            </w:r>
            <w:r w:rsidR="00233622">
              <w:t>О</w:t>
            </w:r>
            <w:r w:rsidRPr="001C17B5">
              <w:t>»</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«УК КапиталЪ ПИФ»</w:t>
            </w:r>
          </w:p>
          <w:p w:rsidR="004C2B3E" w:rsidRPr="001C17B5" w:rsidRDefault="004C2B3E" w:rsidP="004C2B3E">
            <w:pPr>
              <w:pStyle w:val="af5"/>
              <w:jc w:val="left"/>
            </w:pPr>
            <w:r w:rsidRPr="001C17B5">
              <w:t>_______________</w:t>
            </w:r>
            <w:r>
              <w:t xml:space="preserve"> </w:t>
            </w:r>
            <w:r w:rsidR="000006B2">
              <w:t xml:space="preserve">Р.Н. </w:t>
            </w:r>
            <w:proofErr w:type="spellStart"/>
            <w:r>
              <w:t>Шемендюк</w:t>
            </w:r>
            <w:proofErr w:type="spellEnd"/>
            <w:r>
              <w:t xml:space="preserve"> </w:t>
            </w:r>
          </w:p>
          <w:p w:rsidR="00241937" w:rsidRPr="001C17B5" w:rsidRDefault="00241937" w:rsidP="00241937">
            <w:pPr>
              <w:pStyle w:val="af5"/>
              <w:jc w:val="left"/>
            </w:pPr>
            <w:r>
              <w:t xml:space="preserve">Приказ </w:t>
            </w:r>
            <w:r w:rsidR="0003099A">
              <w:t xml:space="preserve">№10 </w:t>
            </w:r>
            <w:r>
              <w:t xml:space="preserve">от </w:t>
            </w:r>
            <w:r w:rsidR="0003099A" w:rsidRPr="001C17B5">
              <w:t>«</w:t>
            </w:r>
            <w:r w:rsidR="0003099A">
              <w:t>23</w:t>
            </w:r>
            <w:r w:rsidR="0003099A" w:rsidRPr="001C17B5">
              <w:t xml:space="preserve">» </w:t>
            </w:r>
            <w:r w:rsidR="000006B2">
              <w:t>мая</w:t>
            </w:r>
            <w:r w:rsidR="000006B2" w:rsidRPr="001C17B5">
              <w:t xml:space="preserve"> </w:t>
            </w:r>
            <w:r w:rsidR="00791EC1" w:rsidRPr="001C17B5">
              <w:t>201</w:t>
            </w:r>
            <w:r w:rsidR="000006B2">
              <w:t>9</w:t>
            </w:r>
            <w:r w:rsidR="00791EC1" w:rsidRPr="001C17B5">
              <w:t xml:space="preserve"> </w:t>
            </w:r>
            <w:r w:rsidRPr="001C17B5">
              <w:t>г.</w:t>
            </w:r>
          </w:p>
          <w:p w:rsidR="004C2B3E" w:rsidRPr="001F41C5" w:rsidRDefault="004C2B3E" w:rsidP="004C2B3E">
            <w:pPr>
              <w:pStyle w:val="af5"/>
              <w:jc w:val="left"/>
              <w:rPr>
                <w:b/>
                <w:bCs/>
              </w:rPr>
            </w:pPr>
          </w:p>
        </w:tc>
      </w:tr>
    </w:tbl>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A50B3C" w:rsidRPr="004C2B3E" w:rsidRDefault="00A50B3C" w:rsidP="00A50B3C">
      <w:pPr>
        <w:widowControl w:val="0"/>
        <w:spacing w:line="225" w:lineRule="atLeast"/>
        <w:ind w:firstLine="708"/>
        <w:jc w:val="center"/>
        <w:rPr>
          <w:b/>
          <w:snapToGrid w:val="0"/>
          <w:sz w:val="28"/>
          <w:szCs w:val="28"/>
        </w:rPr>
      </w:pPr>
    </w:p>
    <w:p w:rsidR="006F4317" w:rsidRPr="00BE7D96" w:rsidRDefault="006F4317" w:rsidP="006F4317">
      <w:pPr>
        <w:widowControl w:val="0"/>
        <w:spacing w:line="360" w:lineRule="auto"/>
        <w:ind w:firstLine="708"/>
        <w:jc w:val="center"/>
        <w:rPr>
          <w:b/>
          <w:snapToGrid w:val="0"/>
          <w:sz w:val="28"/>
          <w:szCs w:val="28"/>
        </w:rPr>
      </w:pPr>
      <w:r w:rsidRPr="00BE7D96">
        <w:rPr>
          <w:b/>
          <w:snapToGrid w:val="0"/>
          <w:sz w:val="28"/>
          <w:szCs w:val="28"/>
        </w:rPr>
        <w:t xml:space="preserve">ИЗМЕНЕНИЯ И ДОПОЛНЕНИЯ </w:t>
      </w:r>
    </w:p>
    <w:p w:rsidR="00E16341" w:rsidRPr="00E16341" w:rsidRDefault="006F4317" w:rsidP="00E16341">
      <w:pPr>
        <w:widowControl w:val="0"/>
        <w:ind w:firstLine="708"/>
        <w:jc w:val="center"/>
        <w:rPr>
          <w:b/>
          <w:bCs/>
          <w:sz w:val="28"/>
          <w:szCs w:val="28"/>
        </w:rPr>
      </w:pPr>
      <w:r>
        <w:rPr>
          <w:b/>
          <w:bCs/>
          <w:sz w:val="28"/>
          <w:szCs w:val="28"/>
        </w:rPr>
        <w:t xml:space="preserve">в </w:t>
      </w:r>
      <w:r w:rsidR="00E16341" w:rsidRPr="00E16341">
        <w:rPr>
          <w:b/>
          <w:bCs/>
          <w:sz w:val="28"/>
          <w:szCs w:val="28"/>
        </w:rPr>
        <w:t>Правила определения стоимости чистых активов</w:t>
      </w:r>
    </w:p>
    <w:p w:rsidR="00E16341" w:rsidRPr="00E16341" w:rsidRDefault="00E16341" w:rsidP="00E16341">
      <w:pPr>
        <w:widowControl w:val="0"/>
        <w:ind w:firstLine="708"/>
        <w:jc w:val="center"/>
        <w:rPr>
          <w:b/>
          <w:bCs/>
          <w:sz w:val="28"/>
          <w:szCs w:val="28"/>
        </w:rPr>
      </w:pPr>
      <w:r w:rsidRPr="00E16341">
        <w:rPr>
          <w:b/>
          <w:bCs/>
          <w:sz w:val="28"/>
          <w:szCs w:val="28"/>
        </w:rPr>
        <w:t xml:space="preserve">Закрытого паевого инвестиционного фонда недвижимости </w:t>
      </w:r>
    </w:p>
    <w:p w:rsidR="00E16341" w:rsidRPr="00E16341" w:rsidRDefault="00E16341" w:rsidP="00BE7D96">
      <w:pPr>
        <w:widowControl w:val="0"/>
        <w:ind w:firstLine="708"/>
        <w:jc w:val="center"/>
        <w:rPr>
          <w:b/>
          <w:bCs/>
          <w:sz w:val="28"/>
          <w:szCs w:val="28"/>
        </w:rPr>
      </w:pPr>
      <w:r w:rsidRPr="00E16341">
        <w:rPr>
          <w:b/>
          <w:bCs/>
          <w:sz w:val="28"/>
          <w:szCs w:val="28"/>
        </w:rPr>
        <w:t>«КапиталЪ – инвестиции в строительство»</w:t>
      </w:r>
      <w:r w:rsidRPr="00E16341" w:rsidDel="00E16341">
        <w:rPr>
          <w:b/>
          <w:bCs/>
          <w:sz w:val="28"/>
          <w:szCs w:val="28"/>
        </w:rPr>
        <w:t xml:space="preserve"> </w:t>
      </w:r>
    </w:p>
    <w:p w:rsidR="00B97B80" w:rsidRPr="00B97B80" w:rsidRDefault="00B97B80" w:rsidP="00A50B3C">
      <w:pPr>
        <w:widowControl w:val="0"/>
        <w:spacing w:line="225" w:lineRule="atLeast"/>
        <w:ind w:firstLine="708"/>
        <w:jc w:val="center"/>
        <w:rPr>
          <w:b/>
          <w:snapToGrid w:val="0"/>
          <w:sz w:val="28"/>
          <w:szCs w:val="28"/>
        </w:rPr>
      </w:pPr>
    </w:p>
    <w:p w:rsidR="00B97B80" w:rsidRDefault="00B97B80" w:rsidP="00B97B80">
      <w:r>
        <w:rPr>
          <w:b/>
          <w:snapToGrid w:val="0"/>
          <w:sz w:val="28"/>
          <w:szCs w:val="22"/>
        </w:rPr>
        <w:br w:type="page"/>
      </w:r>
    </w:p>
    <w:p w:rsidR="006F4317" w:rsidRPr="00BE7D96" w:rsidRDefault="006F4317" w:rsidP="006F4317">
      <w:pPr>
        <w:ind w:firstLine="709"/>
        <w:rPr>
          <w:snapToGrid w:val="0"/>
        </w:rPr>
      </w:pPr>
      <w:r w:rsidRPr="00BE7D96">
        <w:lastRenderedPageBreak/>
        <w:t xml:space="preserve">Изложить </w:t>
      </w:r>
      <w:r w:rsidRPr="00BE7D96">
        <w:rPr>
          <w:rFonts w:eastAsia="Times New Roman"/>
          <w:bCs/>
          <w:color w:val="000000"/>
          <w:lang w:eastAsia="ru-RU"/>
        </w:rPr>
        <w:t xml:space="preserve">Правила определения стоимости </w:t>
      </w:r>
      <w:r w:rsidR="009B2C35">
        <w:rPr>
          <w:rFonts w:eastAsia="Times New Roman"/>
          <w:bCs/>
          <w:color w:val="000000"/>
          <w:lang w:eastAsia="ru-RU"/>
        </w:rPr>
        <w:t xml:space="preserve">чистых </w:t>
      </w:r>
      <w:r w:rsidRPr="00BE7D96">
        <w:rPr>
          <w:rFonts w:eastAsia="Times New Roman"/>
          <w:bCs/>
          <w:color w:val="000000"/>
          <w:lang w:eastAsia="ru-RU"/>
        </w:rPr>
        <w:t xml:space="preserve">активов </w:t>
      </w:r>
      <w:r w:rsidRPr="00BE7D96">
        <w:rPr>
          <w:snapToGrid w:val="0"/>
        </w:rPr>
        <w:t>Закрытого паевого инвестиционного фонда недвижимости «</w:t>
      </w:r>
      <w:r w:rsidRPr="00A31E04">
        <w:rPr>
          <w:snapToGrid w:val="0"/>
        </w:rPr>
        <w:t>КапиталЪ – инвестиции в строительство</w:t>
      </w:r>
      <w:r w:rsidRPr="00BE7D96">
        <w:rPr>
          <w:snapToGrid w:val="0"/>
        </w:rPr>
        <w:t>» в следующей редакции:</w:t>
      </w:r>
    </w:p>
    <w:p w:rsidR="006F4317" w:rsidRPr="00BE7D96" w:rsidRDefault="006F4317" w:rsidP="006F4317">
      <w:pPr>
        <w:ind w:firstLine="567"/>
        <w:rPr>
          <w:snapToGrid w:val="0"/>
        </w:rPr>
      </w:pPr>
    </w:p>
    <w:p w:rsidR="006F4317" w:rsidRPr="004A1A43" w:rsidRDefault="006F4317" w:rsidP="006F4317">
      <w:pPr>
        <w:ind w:firstLine="567"/>
        <w:jc w:val="center"/>
        <w:rPr>
          <w:b/>
          <w:sz w:val="24"/>
          <w:szCs w:val="24"/>
        </w:rPr>
      </w:pPr>
      <w:r w:rsidRPr="004A1A43">
        <w:rPr>
          <w:b/>
          <w:sz w:val="24"/>
          <w:szCs w:val="24"/>
        </w:rPr>
        <w:t>Правила определения стоимости чистых активов</w:t>
      </w:r>
      <w:r>
        <w:rPr>
          <w:b/>
          <w:sz w:val="24"/>
          <w:szCs w:val="24"/>
        </w:rPr>
        <w:br/>
      </w:r>
      <w:r w:rsidRPr="004A1A43">
        <w:rPr>
          <w:b/>
          <w:bCs/>
          <w:sz w:val="24"/>
          <w:szCs w:val="24"/>
        </w:rPr>
        <w:t>Закрытого паевого инвестиционного фонда недвижимости</w:t>
      </w:r>
      <w:r>
        <w:rPr>
          <w:b/>
          <w:bCs/>
          <w:sz w:val="24"/>
          <w:szCs w:val="24"/>
        </w:rPr>
        <w:br/>
      </w:r>
      <w:r w:rsidRPr="006F4317">
        <w:rPr>
          <w:b/>
          <w:bCs/>
          <w:sz w:val="24"/>
          <w:szCs w:val="24"/>
        </w:rPr>
        <w:t>«</w:t>
      </w:r>
      <w:r w:rsidRPr="006F4317">
        <w:rPr>
          <w:b/>
          <w:snapToGrid w:val="0"/>
          <w:sz w:val="24"/>
          <w:szCs w:val="24"/>
        </w:rPr>
        <w:t>КапиталЪ – инвестиции в строительство</w:t>
      </w:r>
      <w:r w:rsidRPr="006F4317">
        <w:rPr>
          <w:b/>
          <w:bCs/>
          <w:sz w:val="24"/>
          <w:szCs w:val="24"/>
        </w:rPr>
        <w:t>»</w:t>
      </w:r>
    </w:p>
    <w:p w:rsidR="00BE7D96" w:rsidRPr="00BE7D96" w:rsidRDefault="00BE7D96" w:rsidP="00241937">
      <w:pPr>
        <w:pStyle w:val="a"/>
      </w:pPr>
      <w:r w:rsidRPr="00BE7D96">
        <w:t>Общие положения</w:t>
      </w:r>
    </w:p>
    <w:p w:rsidR="00241937" w:rsidRPr="00A50B3C" w:rsidRDefault="00241937" w:rsidP="00241937">
      <w:pPr>
        <w:ind w:firstLine="709"/>
      </w:pPr>
      <w:proofErr w:type="gramStart"/>
      <w:r w:rsidRPr="00BE7D96">
        <w:t xml:space="preserve">Настоящие Правила определения стоимости чистых активов (далее – Правила) Закрытого паевого инвестиционного фонда </w:t>
      </w:r>
      <w:r>
        <w:t xml:space="preserve">недвижимости </w:t>
      </w:r>
      <w:r w:rsidRPr="00BE7D96">
        <w:t>«</w:t>
      </w:r>
      <w:r w:rsidRPr="00A31E04">
        <w:rPr>
          <w:snapToGrid w:val="0"/>
        </w:rPr>
        <w:t>КапиталЪ – инвестиции в строительство</w:t>
      </w:r>
      <w:r w:rsidRPr="00BE7D96">
        <w:t>»</w:t>
      </w:r>
      <w:r w:rsidRPr="00A50B3C">
        <w:t xml:space="preserve"> </w:t>
      </w:r>
      <w:r>
        <w:t xml:space="preserve">(далее – Фонд) </w:t>
      </w:r>
      <w:r w:rsidRPr="00A50B3C">
        <w:t>разработаны в соответствии с требованиями законодательства Российской Федерации, в том числе Указания Банка России от 25 августа 2015 г. № 3758-У «</w:t>
      </w:r>
      <w:r>
        <w:t>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w:t>
      </w:r>
      <w:proofErr w:type="gramEnd"/>
      <w:r>
        <w:t xml:space="preserve">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241937" w:rsidRPr="00A50B3C" w:rsidRDefault="00241937" w:rsidP="00241937">
      <w:pPr>
        <w:ind w:firstLine="709"/>
      </w:pPr>
      <w:r>
        <w:t>Правила устанавливают порядок и сроки определения стоимости чистых активов Фонда (далее – стоимость чистых активов),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241937" w:rsidRPr="00A50B3C" w:rsidRDefault="00241937" w:rsidP="00241937">
      <w:pPr>
        <w:ind w:firstLine="709"/>
      </w:pPr>
      <w:r>
        <w:t xml:space="preserve">Настоящие Правила подлежат </w:t>
      </w:r>
      <w:r w:rsidRPr="00196C46">
        <w:t xml:space="preserve">применению с </w:t>
      </w:r>
      <w:r w:rsidR="004F7FF3">
        <w:t>3</w:t>
      </w:r>
      <w:r w:rsidR="00791EC1">
        <w:t>1</w:t>
      </w:r>
      <w:r w:rsidR="00791EC1" w:rsidRPr="00196C46">
        <w:t xml:space="preserve"> </w:t>
      </w:r>
      <w:r w:rsidR="004F7FF3">
        <w:t>мая</w:t>
      </w:r>
      <w:r w:rsidR="00791EC1" w:rsidRPr="00196C46">
        <w:t xml:space="preserve"> 201</w:t>
      </w:r>
      <w:r w:rsidR="004F7FF3">
        <w:t>9</w:t>
      </w:r>
      <w:r w:rsidR="00791EC1" w:rsidRPr="00196C46">
        <w:t xml:space="preserve"> </w:t>
      </w:r>
      <w:r w:rsidRPr="00196C46">
        <w:t>года.</w:t>
      </w:r>
    </w:p>
    <w:p w:rsidR="00791EC1" w:rsidRDefault="00791EC1" w:rsidP="00791EC1">
      <w:pPr>
        <w:ind w:firstLine="709"/>
      </w:pPr>
      <w:r>
        <w:t>Изменения и дополнения в Правила могут быть внесены в случаях</w:t>
      </w:r>
      <w:r w:rsidR="004F7FF3">
        <w:t>, предусмотренных Указанием.</w:t>
      </w:r>
    </w:p>
    <w:p w:rsidR="00241937" w:rsidRPr="00A50B3C" w:rsidRDefault="00241937" w:rsidP="00241937">
      <w:pPr>
        <w:ind w:firstLine="709"/>
      </w:pPr>
      <w:r>
        <w:t xml:space="preserve">Данные, подтверждающие расчёты величин, произведенные в соответствии с Правилами, хранятся не менее трех лет </w:t>
      </w:r>
      <w:proofErr w:type="gramStart"/>
      <w:r>
        <w:t>с даты</w:t>
      </w:r>
      <w:proofErr w:type="gramEnd"/>
      <w:r>
        <w:t xml:space="preserve"> соответствующего расчёта.</w:t>
      </w:r>
    </w:p>
    <w:p w:rsidR="00241937" w:rsidRDefault="00241937" w:rsidP="00241937">
      <w:pPr>
        <w:ind w:firstLine="709"/>
      </w:pPr>
      <w:r w:rsidRPr="00B2377D">
        <w:t xml:space="preserve">Копии отчётов оценщиков, использованных в течение последних трёх лет при определении стоимости чистых активов </w:t>
      </w:r>
      <w:r>
        <w:t>Ф</w:t>
      </w:r>
      <w:r w:rsidRPr="00B2377D">
        <w:t xml:space="preserve">онда, не позднее трёх рабочих дней </w:t>
      </w:r>
      <w:proofErr w:type="gramStart"/>
      <w:r w:rsidRPr="00B2377D">
        <w:t>с даты использования</w:t>
      </w:r>
      <w:proofErr w:type="gramEnd"/>
      <w:r w:rsidRPr="00B2377D">
        <w:t xml:space="preserve"> при расчёте стоимости чистых активов в полно</w:t>
      </w:r>
      <w:r>
        <w:t>м объёме раскрываются на сайте у</w:t>
      </w:r>
      <w:r w:rsidRPr="00B2377D">
        <w:t xml:space="preserve">правляющей </w:t>
      </w:r>
      <w:r>
        <w:t>к</w:t>
      </w:r>
      <w:r w:rsidRPr="00B2377D">
        <w:t xml:space="preserve">омпании </w:t>
      </w:r>
      <w:r>
        <w:t>Ф</w:t>
      </w:r>
      <w:r w:rsidRPr="00B2377D">
        <w:t>онда в информационно-телекоммуникационной сети «Интернет».</w:t>
      </w:r>
    </w:p>
    <w:p w:rsidR="00241937" w:rsidRPr="005E348D" w:rsidRDefault="00241937" w:rsidP="00241937">
      <w:pPr>
        <w:ind w:firstLine="709"/>
      </w:pPr>
      <w:r w:rsidRPr="005E348D">
        <w:t xml:space="preserve">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w:t>
      </w:r>
      <w:r>
        <w:t>Ф</w:t>
      </w:r>
      <w:r w:rsidRPr="005E348D">
        <w:t>онда. Плата, взимаемая за предоставление указанных копий, не может превышать затраты на их изготовление.</w:t>
      </w:r>
    </w:p>
    <w:p w:rsidR="00241937" w:rsidRPr="005E348D" w:rsidRDefault="00241937" w:rsidP="00241937">
      <w:pPr>
        <w:ind w:firstLine="709"/>
      </w:pPr>
      <w:r w:rsidRPr="005E348D">
        <w:t xml:space="preserve">Правила с внесёнными изменениями и дополнениями предоставляются </w:t>
      </w:r>
      <w:r>
        <w:t>у</w:t>
      </w:r>
      <w:r w:rsidRPr="005E348D">
        <w:t xml:space="preserve">правляющей </w:t>
      </w:r>
      <w:r>
        <w:t>к</w:t>
      </w:r>
      <w:r w:rsidRPr="005E348D">
        <w:t xml:space="preserve">омпанией </w:t>
      </w:r>
      <w:r>
        <w:t>Ф</w:t>
      </w:r>
      <w:r w:rsidRPr="005E348D">
        <w:t>онда по требованию заинтересованных лиц.</w:t>
      </w:r>
    </w:p>
    <w:p w:rsidR="00241937" w:rsidRDefault="00241937" w:rsidP="00241937">
      <w:pPr>
        <w:ind w:firstLine="709"/>
      </w:pPr>
      <w:r w:rsidRPr="00B2377D">
        <w:t xml:space="preserve">Правила, а также изменения и дополнения в Правила подлежат раскрытию </w:t>
      </w:r>
      <w:r>
        <w:t>у</w:t>
      </w:r>
      <w:r w:rsidRPr="00B2377D">
        <w:t xml:space="preserve">правляющей </w:t>
      </w:r>
      <w:r>
        <w:t>к</w:t>
      </w:r>
      <w:r w:rsidRPr="00B2377D">
        <w:t xml:space="preserve">омпанией </w:t>
      </w:r>
      <w:r>
        <w:t>Ф</w:t>
      </w:r>
      <w:r w:rsidRPr="00B2377D">
        <w:t xml:space="preserve">онда на своем сайте в информационно-телекоммуникационной сети «Интернет» в сроки, предусмотренные Указанием. На сайте </w:t>
      </w:r>
      <w:r>
        <w:t>у</w:t>
      </w:r>
      <w:r w:rsidRPr="00B2377D">
        <w:t xml:space="preserve">правляющей </w:t>
      </w:r>
      <w:r>
        <w:t>к</w:t>
      </w:r>
      <w:r w:rsidRPr="00B2377D">
        <w:t xml:space="preserve">омпании </w:t>
      </w:r>
      <w:r>
        <w:t>Ф</w:t>
      </w:r>
      <w:r w:rsidRPr="00B2377D">
        <w:t>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AD1F51" w:rsidRDefault="00AD1F51" w:rsidP="00241937">
      <w:pPr>
        <w:ind w:firstLine="709"/>
      </w:pPr>
    </w:p>
    <w:p w:rsidR="00501CFD" w:rsidRDefault="00501CFD" w:rsidP="00241937">
      <w:pPr>
        <w:pStyle w:val="a"/>
        <w:spacing w:before="0" w:after="0"/>
      </w:pPr>
      <w:bookmarkStart w:id="1" w:name="_Ref436128439"/>
      <w:r w:rsidRPr="00335C64">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241937" w:rsidRPr="00335C64" w:rsidRDefault="00241937" w:rsidP="00241937">
      <w:pPr>
        <w:pStyle w:val="a"/>
        <w:numPr>
          <w:ilvl w:val="0"/>
          <w:numId w:val="0"/>
        </w:numPr>
        <w:spacing w:before="0" w:after="0"/>
        <w:ind w:left="360"/>
        <w:jc w:val="both"/>
      </w:pPr>
    </w:p>
    <w:p w:rsidR="00241937" w:rsidRDefault="00241937" w:rsidP="00241937">
      <w:pPr>
        <w:ind w:firstLine="709"/>
      </w:pPr>
      <w: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791EC1" w:rsidRDefault="00241937" w:rsidP="00791EC1">
      <w:pPr>
        <w:ind w:firstLine="709"/>
      </w:pPr>
      <w: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FB0ED4">
          <w:t>стандартом</w:t>
        </w:r>
      </w:hyperlink>
      <w:r>
        <w:t xml:space="preserve"> финансовой отчетности (IFRS) 13 «Оценка справедливой стоимости», </w:t>
      </w:r>
      <w:r w:rsidR="00791EC1">
        <w:t>в редакции, действующей на день определения стоимости чистых активов паевого инвестиционного фонда, с учетом требований Правил.</w:t>
      </w:r>
    </w:p>
    <w:p w:rsidR="00241937" w:rsidRDefault="00241937" w:rsidP="00241937">
      <w:pPr>
        <w:ind w:firstLine="709"/>
      </w:pPr>
      <w:proofErr w:type="gramStart"/>
      <w:r w:rsidRPr="005E348D">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5E348D">
        <w:t xml:space="preserve"> указанных активов.</w:t>
      </w:r>
    </w:p>
    <w:p w:rsidR="00241937" w:rsidRDefault="00241937" w:rsidP="00241937">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241937" w:rsidRDefault="00241937" w:rsidP="00241937">
      <w:pPr>
        <w:ind w:firstLine="709"/>
      </w:pPr>
      <w:r>
        <w:t>Стоимость актива может определяться на основании отчета оценщика, если:</w:t>
      </w:r>
    </w:p>
    <w:p w:rsidR="00241937" w:rsidRDefault="00241937" w:rsidP="00511F5B">
      <w:pPr>
        <w:pStyle w:val="a4"/>
        <w:numPr>
          <w:ilvl w:val="0"/>
          <w:numId w:val="19"/>
        </w:numPr>
        <w:tabs>
          <w:tab w:val="left" w:pos="993"/>
        </w:tabs>
        <w:ind w:left="0" w:firstLine="709"/>
      </w:pPr>
      <w:proofErr w:type="gramStart"/>
      <w:r>
        <w:lastRenderedPageBreak/>
        <w:t xml:space="preserve">отчет составлен оценщиком, в отношении которого со стороны </w:t>
      </w:r>
      <w:proofErr w:type="spellStart"/>
      <w:r>
        <w:t>саморегулируемых</w:t>
      </w:r>
      <w:proofErr w:type="spellEnd"/>
      <w:r>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t>саморегулируемых</w:t>
      </w:r>
      <w:proofErr w:type="spellEnd"/>
      <w:r>
        <w:t xml:space="preserve"> организаций оценщиков, и стаж осуществления оценочной деятельности которого составляет не менее трех лет;</w:t>
      </w:r>
      <w:proofErr w:type="gramEnd"/>
    </w:p>
    <w:p w:rsidR="00241937" w:rsidRPr="00AF0C20" w:rsidRDefault="00241937" w:rsidP="00511F5B">
      <w:pPr>
        <w:pStyle w:val="a4"/>
        <w:numPr>
          <w:ilvl w:val="0"/>
          <w:numId w:val="19"/>
        </w:numPr>
        <w:tabs>
          <w:tab w:val="left" w:pos="993"/>
        </w:tabs>
        <w:ind w:left="0" w:firstLine="709"/>
      </w:pPr>
      <w:r>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241937" w:rsidRPr="00AF0C20" w:rsidRDefault="00241937" w:rsidP="00241937">
      <w:pPr>
        <w:ind w:firstLine="709"/>
      </w:pPr>
      <w:r w:rsidRPr="00530851">
        <w:t>При определении стоимости чистых активов в состав обязатель</w:t>
      </w:r>
      <w:proofErr w:type="gramStart"/>
      <w:r w:rsidRPr="00530851">
        <w:t>ств вкл</w:t>
      </w:r>
      <w:proofErr w:type="gramEnd"/>
      <w:r w:rsidRPr="00530851">
        <w:t>ючается резерв на выплату вознаграждения управляющей компании, специализированному депозитарию, аудиторской организации</w:t>
      </w:r>
      <w:r>
        <w:t>, оценщику Фонда</w:t>
      </w:r>
      <w:r w:rsidRPr="00530851">
        <w:t xml:space="preserve"> и лицу, осуществляющему ведение реестра владельцев инвестиционных паев паевого инвестиционного </w:t>
      </w:r>
      <w:r>
        <w:t>Фонд</w:t>
      </w:r>
      <w:r w:rsidRPr="00530851">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t>Фонд</w:t>
      </w:r>
      <w:r w:rsidRPr="00530851">
        <w:t>ом. В состав обязательств не включается резерв на выплату вознаграждения, размер которого зависит от результатов инвестирования.</w:t>
      </w:r>
    </w:p>
    <w:p w:rsidR="00241937" w:rsidRPr="00530851" w:rsidRDefault="00241937" w:rsidP="00241937">
      <w:pPr>
        <w:ind w:firstLine="709"/>
      </w:pPr>
      <w: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241937" w:rsidRDefault="00241937" w:rsidP="00241937">
      <w:pPr>
        <w:ind w:firstLine="709"/>
      </w:pPr>
      <w:r w:rsidRPr="00530851">
        <w:t>Стоимость</w:t>
      </w:r>
      <w:r>
        <w:t xml:space="preserve"> чистых активов Фонда определяется:</w:t>
      </w:r>
    </w:p>
    <w:p w:rsidR="00241937" w:rsidRDefault="00241937" w:rsidP="00712DCF">
      <w:pPr>
        <w:pStyle w:val="a4"/>
        <w:numPr>
          <w:ilvl w:val="0"/>
          <w:numId w:val="3"/>
        </w:numPr>
        <w:tabs>
          <w:tab w:val="left" w:pos="1134"/>
        </w:tabs>
        <w:ind w:left="0" w:firstLine="709"/>
      </w:pPr>
      <w:r>
        <w:t>на дату завершения (окончания) формирования Фонда;</w:t>
      </w:r>
    </w:p>
    <w:p w:rsidR="00241937" w:rsidRDefault="00241937" w:rsidP="00712DCF">
      <w:pPr>
        <w:pStyle w:val="a4"/>
        <w:numPr>
          <w:ilvl w:val="0"/>
          <w:numId w:val="3"/>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241937" w:rsidRDefault="00241937" w:rsidP="00712DCF">
      <w:pPr>
        <w:pStyle w:val="a4"/>
        <w:numPr>
          <w:ilvl w:val="0"/>
          <w:numId w:val="3"/>
        </w:numPr>
        <w:tabs>
          <w:tab w:val="left" w:pos="1134"/>
        </w:tabs>
        <w:ind w:left="0" w:firstLine="709"/>
      </w:pPr>
      <w:r>
        <w:t>в случае прекращения Фонда – на дату возникновения основания его прекращения;</w:t>
      </w:r>
    </w:p>
    <w:p w:rsidR="00241937" w:rsidRDefault="00241937" w:rsidP="00712DCF">
      <w:pPr>
        <w:pStyle w:val="a4"/>
        <w:numPr>
          <w:ilvl w:val="0"/>
          <w:numId w:val="3"/>
        </w:numPr>
        <w:tabs>
          <w:tab w:val="left" w:pos="1134"/>
        </w:tabs>
        <w:ind w:left="0" w:firstLine="709"/>
      </w:pPr>
      <w:r>
        <w:t>после завершения (окончания) формирования Фонда – ежемесячно на последний рабочий день календарного месяца;</w:t>
      </w:r>
    </w:p>
    <w:p w:rsidR="00241937" w:rsidRDefault="00241937" w:rsidP="00712DCF">
      <w:pPr>
        <w:pStyle w:val="a4"/>
        <w:numPr>
          <w:ilvl w:val="0"/>
          <w:numId w:val="3"/>
        </w:numPr>
        <w:tabs>
          <w:tab w:val="left" w:pos="1134"/>
        </w:tabs>
        <w:ind w:left="0" w:firstLine="709"/>
      </w:pPr>
      <w:r>
        <w:t>на последний рабочий день срока приёма заявок на приобретение, погашение и обмен инвестиционных паёв;</w:t>
      </w:r>
    </w:p>
    <w:p w:rsidR="00241937" w:rsidRDefault="00241937" w:rsidP="00712DCF">
      <w:pPr>
        <w:pStyle w:val="a4"/>
        <w:numPr>
          <w:ilvl w:val="0"/>
          <w:numId w:val="3"/>
        </w:numPr>
        <w:tabs>
          <w:tab w:val="left" w:pos="1134"/>
        </w:tabs>
        <w:ind w:left="0" w:firstLine="709"/>
      </w:pPr>
      <w:r w:rsidRPr="00AF0C20">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241937" w:rsidRDefault="00241937" w:rsidP="00241937">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241937" w:rsidRDefault="00241937" w:rsidP="00241937">
      <w:pPr>
        <w:ind w:firstLine="709"/>
      </w:pPr>
      <w:proofErr w:type="gramStart"/>
      <w:r w:rsidRPr="00665206">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665206">
        <w:t xml:space="preserve"> (обязательств</w:t>
      </w:r>
      <w:r w:rsidRPr="00BF01A5">
        <w:t>).</w:t>
      </w:r>
    </w:p>
    <w:p w:rsidR="00241937" w:rsidRDefault="00241937" w:rsidP="00241937">
      <w:pPr>
        <w:ind w:firstLine="709"/>
      </w:pPr>
      <w:r>
        <w:t>Стоимость чистых активов, в том числе среднегодовая стоимость чистых активов,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241937" w:rsidRDefault="00241937" w:rsidP="00241937">
      <w:pPr>
        <w:ind w:firstLine="709"/>
      </w:pPr>
      <w:r>
        <w:t>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Фонда, то указанные стоимости определяются в рублях.</w:t>
      </w:r>
    </w:p>
    <w:p w:rsidR="00A50B3C" w:rsidRDefault="00241937" w:rsidP="00241937">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AD1F51" w:rsidRPr="003D483A" w:rsidRDefault="00AD1F51" w:rsidP="00AD1F51">
      <w:pPr>
        <w:pStyle w:val="a"/>
        <w:jc w:val="left"/>
      </w:pPr>
      <w:bookmarkStart w:id="2" w:name="_Ref436065738"/>
      <w:r w:rsidRPr="00501CFD">
        <w:t>Критерии</w:t>
      </w:r>
      <w:r w:rsidRPr="003D483A">
        <w:t xml:space="preserve"> признания</w:t>
      </w:r>
      <w:r>
        <w:t xml:space="preserve">, </w:t>
      </w:r>
      <w:r w:rsidRPr="003D483A">
        <w:t xml:space="preserve">прекращения признания </w:t>
      </w:r>
      <w:r w:rsidRPr="00501CFD">
        <w:t>и м</w:t>
      </w:r>
      <w:r w:rsidRPr="00244104">
        <w:t xml:space="preserve">етоды определения </w:t>
      </w:r>
      <w:r>
        <w:t xml:space="preserve">справедливой </w:t>
      </w:r>
      <w:r w:rsidRPr="00244104">
        <w:t xml:space="preserve">стоимости </w:t>
      </w:r>
      <w:r w:rsidRPr="003D483A">
        <w:t xml:space="preserve">активов </w:t>
      </w:r>
      <w:r>
        <w:t xml:space="preserve">и </w:t>
      </w:r>
      <w:r w:rsidRPr="003D483A">
        <w:t>обязательств</w:t>
      </w:r>
    </w:p>
    <w:bookmarkEnd w:id="0"/>
    <w:bookmarkEnd w:id="2"/>
    <w:p w:rsidR="00241937" w:rsidRDefault="00241937" w:rsidP="00241937">
      <w:pPr>
        <w:pStyle w:val="1"/>
        <w:spacing w:before="0"/>
        <w:jc w:val="left"/>
      </w:pPr>
      <w:r>
        <w:t>Признание, прекращение признания и определение справедливой стоимости денежных средств на расчетных счетах в кредитных организациях</w:t>
      </w:r>
    </w:p>
    <w:p w:rsidR="00241937" w:rsidRDefault="00241937" w:rsidP="00241937">
      <w:pPr>
        <w:tabs>
          <w:tab w:val="left" w:pos="851"/>
        </w:tabs>
        <w:ind w:firstLine="567"/>
      </w:pPr>
      <w:r>
        <w:t xml:space="preserve">Денежные средства на расчетных счетах в кредитных организациях </w:t>
      </w:r>
      <w:r w:rsidRPr="005B61A1">
        <w:t>признаются</w:t>
      </w:r>
      <w:r>
        <w:t xml:space="preserve">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w:t>
      </w:r>
      <w:r w:rsidRPr="00BC6469">
        <w:t xml:space="preserve"> </w:t>
      </w:r>
      <w:r>
        <w:t>кредитных организаций.</w:t>
      </w:r>
      <w:r w:rsidRPr="001D7F37">
        <w:t xml:space="preserve"> </w:t>
      </w:r>
    </w:p>
    <w:p w:rsidR="00241937" w:rsidRDefault="00241937" w:rsidP="00791EC1">
      <w:pPr>
        <w:ind w:firstLine="709"/>
      </w:pPr>
      <w:r>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241937" w:rsidRDefault="00241937" w:rsidP="00241937">
      <w:pPr>
        <w:tabs>
          <w:tab w:val="left" w:pos="851"/>
        </w:tabs>
        <w:ind w:firstLine="567"/>
      </w:pPr>
      <w:r w:rsidRPr="007B6D37">
        <w:t>В случае если на остаток денежных средств на расчетном счете</w:t>
      </w:r>
      <w:r>
        <w:t xml:space="preserve">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791EC1" w:rsidRDefault="00791EC1" w:rsidP="00791EC1">
      <w:pPr>
        <w:ind w:firstLine="709"/>
      </w:pPr>
      <w:proofErr w:type="gramStart"/>
      <w:r w:rsidRPr="00654E5B">
        <w:t xml:space="preserve">Денежные средства, 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w:t>
      </w:r>
      <w:r w:rsidRPr="00654E5B">
        <w:lastRenderedPageBreak/>
        <w:t>денежных средств на соответствующий расчетный счет, признаются в качестве дебиторской задолженности по денежным средствам «в пути» до дня зачисления указанных денежных средств на расчетный счет Фонда и оцениваются в размере перечисленных денежных</w:t>
      </w:r>
      <w:r w:rsidRPr="00097C92">
        <w:t xml:space="preserve"> средств.</w:t>
      </w:r>
      <w:proofErr w:type="gramEnd"/>
    </w:p>
    <w:p w:rsidR="00600AFC" w:rsidRDefault="00600AFC" w:rsidP="00791EC1">
      <w:pPr>
        <w:ind w:firstLine="709"/>
      </w:pPr>
      <w:r>
        <w:t>Справедливая стоимость денежных сре</w:t>
      </w:r>
      <w:proofErr w:type="gramStart"/>
      <w:r>
        <w:t>дств в сл</w:t>
      </w:r>
      <w:proofErr w:type="gramEnd"/>
      <w:r>
        <w:t>учае необходимости корректируется в соответствии с порядком корректировки стоимости, установленным Правилами.</w:t>
      </w:r>
    </w:p>
    <w:p w:rsidR="00791EC1" w:rsidRPr="00146D73" w:rsidRDefault="00791EC1" w:rsidP="00791EC1">
      <w:pPr>
        <w:tabs>
          <w:tab w:val="left" w:pos="851"/>
        </w:tabs>
        <w:ind w:firstLine="567"/>
      </w:pPr>
      <w:r w:rsidRPr="00146D73">
        <w:t>Прекращение признания денежных сре</w:t>
      </w:r>
      <w:proofErr w:type="gramStart"/>
      <w:r w:rsidRPr="00146D73">
        <w:t>дств пр</w:t>
      </w:r>
      <w:proofErr w:type="gramEnd"/>
      <w:r w:rsidRPr="00146D73">
        <w:t>оисходит в следующие даты:</w:t>
      </w:r>
    </w:p>
    <w:p w:rsidR="00791EC1" w:rsidRPr="00146D73" w:rsidRDefault="00791EC1" w:rsidP="00FE6677">
      <w:pPr>
        <w:pStyle w:val="a4"/>
        <w:numPr>
          <w:ilvl w:val="0"/>
          <w:numId w:val="20"/>
        </w:numPr>
        <w:tabs>
          <w:tab w:val="left" w:pos="851"/>
        </w:tabs>
        <w:ind w:left="0" w:firstLine="567"/>
      </w:pPr>
      <w:r w:rsidRPr="00146D73">
        <w:t xml:space="preserve">дата исполнения кредитной организацией обязательств по перечислению денежных средств со счета; </w:t>
      </w:r>
    </w:p>
    <w:p w:rsidR="00791EC1" w:rsidRPr="00AA3FD8" w:rsidRDefault="00791EC1" w:rsidP="00FE6677">
      <w:pPr>
        <w:pStyle w:val="a4"/>
        <w:numPr>
          <w:ilvl w:val="0"/>
          <w:numId w:val="20"/>
        </w:numPr>
        <w:tabs>
          <w:tab w:val="left" w:pos="851"/>
        </w:tabs>
        <w:ind w:left="0" w:firstLine="567"/>
      </w:pPr>
      <w:r w:rsidRPr="00146D73">
        <w:t xml:space="preserve">дата решения Банка России об отзыве </w:t>
      </w:r>
      <w:r w:rsidRPr="00AA3FD8">
        <w:t>лицензии банка (денеж</w:t>
      </w:r>
      <w:r w:rsidR="00233622">
        <w:t>ные средства переходят в актив «</w:t>
      </w:r>
      <w:r w:rsidRPr="00AA3FD8">
        <w:t>прочая дебиторская задолженность</w:t>
      </w:r>
      <w:r w:rsidR="00233622">
        <w:t>»</w:t>
      </w:r>
      <w:r w:rsidRPr="00AA3FD8">
        <w:t>);</w:t>
      </w:r>
    </w:p>
    <w:p w:rsidR="00791EC1" w:rsidRDefault="00791EC1" w:rsidP="00FE6677">
      <w:pPr>
        <w:pStyle w:val="a4"/>
        <w:numPr>
          <w:ilvl w:val="0"/>
          <w:numId w:val="20"/>
        </w:numPr>
        <w:tabs>
          <w:tab w:val="left" w:pos="851"/>
        </w:tabs>
        <w:ind w:left="0" w:firstLine="567"/>
      </w:pPr>
      <w:r w:rsidRPr="00146D73">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241937" w:rsidRDefault="00241937" w:rsidP="00241937">
      <w:pPr>
        <w:pStyle w:val="1"/>
        <w:tabs>
          <w:tab w:val="left" w:pos="851"/>
        </w:tabs>
        <w:ind w:left="0" w:firstLine="567"/>
        <w:outlineLvl w:val="1"/>
      </w:pPr>
      <w:bookmarkStart w:id="3" w:name="_Toc465785587"/>
      <w:bookmarkStart w:id="4" w:name="_Toc465785796"/>
      <w:bookmarkStart w:id="5" w:name="_Toc465785980"/>
      <w:bookmarkStart w:id="6" w:name="_Toc465786083"/>
      <w:bookmarkStart w:id="7" w:name="_Toc465786158"/>
      <w:bookmarkStart w:id="8" w:name="_Toc465786234"/>
      <w:bookmarkStart w:id="9" w:name="_Toc465787286"/>
      <w:r>
        <w:t>Признание, прекращение признания и определение справедливой стоимости депозитов</w:t>
      </w:r>
      <w:bookmarkEnd w:id="3"/>
      <w:bookmarkEnd w:id="4"/>
      <w:bookmarkEnd w:id="5"/>
      <w:bookmarkEnd w:id="6"/>
      <w:bookmarkEnd w:id="7"/>
      <w:bookmarkEnd w:id="8"/>
      <w:bookmarkEnd w:id="9"/>
    </w:p>
    <w:p w:rsidR="00791EC1" w:rsidRDefault="00791EC1" w:rsidP="00791EC1">
      <w:pPr>
        <w:pStyle w:val="a"/>
        <w:numPr>
          <w:ilvl w:val="0"/>
          <w:numId w:val="0"/>
        </w:numPr>
        <w:spacing w:before="0" w:after="0"/>
        <w:ind w:firstLine="709"/>
        <w:jc w:val="both"/>
        <w:rPr>
          <w:b w:val="0"/>
          <w:bCs w:val="0"/>
          <w:sz w:val="20"/>
          <w:szCs w:val="20"/>
        </w:rPr>
      </w:pPr>
      <w:r w:rsidRPr="00665206">
        <w:rPr>
          <w:b w:val="0"/>
          <w:bCs w:val="0"/>
          <w:sz w:val="20"/>
          <w:szCs w:val="20"/>
        </w:rPr>
        <w:t xml:space="preserve">Депозит в банке признается в качестве актива </w:t>
      </w:r>
      <w:proofErr w:type="gramStart"/>
      <w:r w:rsidRPr="00665206">
        <w:rPr>
          <w:b w:val="0"/>
          <w:bCs w:val="0"/>
          <w:sz w:val="20"/>
          <w:szCs w:val="20"/>
        </w:rPr>
        <w:t>с</w:t>
      </w:r>
      <w:proofErr w:type="gramEnd"/>
      <w:r>
        <w:rPr>
          <w:b w:val="0"/>
          <w:bCs w:val="0"/>
          <w:sz w:val="20"/>
          <w:szCs w:val="20"/>
        </w:rPr>
        <w:t>:</w:t>
      </w:r>
    </w:p>
    <w:p w:rsidR="00791EC1" w:rsidRDefault="00791EC1" w:rsidP="00791EC1">
      <w:pPr>
        <w:pStyle w:val="a"/>
        <w:numPr>
          <w:ilvl w:val="0"/>
          <w:numId w:val="0"/>
        </w:numPr>
        <w:spacing w:before="0" w:after="0"/>
        <w:ind w:firstLine="709"/>
        <w:jc w:val="both"/>
        <w:rPr>
          <w:b w:val="0"/>
          <w:bCs w:val="0"/>
          <w:sz w:val="20"/>
          <w:szCs w:val="20"/>
        </w:rPr>
      </w:pPr>
      <w:r>
        <w:rPr>
          <w:b w:val="0"/>
          <w:bCs w:val="0"/>
          <w:sz w:val="20"/>
          <w:szCs w:val="20"/>
        </w:rPr>
        <w:t>-</w:t>
      </w:r>
      <w:r w:rsidRPr="00665206">
        <w:rPr>
          <w:b w:val="0"/>
          <w:bCs w:val="0"/>
          <w:sz w:val="20"/>
          <w:szCs w:val="20"/>
        </w:rPr>
        <w:t xml:space="preserve"> </w:t>
      </w:r>
      <w:r w:rsidR="00600AFC">
        <w:rPr>
          <w:b w:val="0"/>
          <w:bCs w:val="0"/>
          <w:sz w:val="20"/>
          <w:szCs w:val="20"/>
        </w:rPr>
        <w:t>даты</w:t>
      </w:r>
      <w:r w:rsidR="00600AFC" w:rsidRPr="00665206">
        <w:rPr>
          <w:b w:val="0"/>
          <w:bCs w:val="0"/>
          <w:sz w:val="20"/>
          <w:szCs w:val="20"/>
        </w:rPr>
        <w:t xml:space="preserve"> </w:t>
      </w:r>
      <w:r w:rsidRPr="00665206">
        <w:rPr>
          <w:b w:val="0"/>
          <w:bCs w:val="0"/>
          <w:sz w:val="20"/>
          <w:szCs w:val="20"/>
        </w:rPr>
        <w:t>поступления денежной суммы депозита на счет по депозиту, открытый на имя Фонда в кредитной организации</w:t>
      </w:r>
    </w:p>
    <w:p w:rsidR="00791EC1" w:rsidRPr="008A1AFB" w:rsidRDefault="00791EC1" w:rsidP="00791EC1">
      <w:pPr>
        <w:pStyle w:val="a"/>
        <w:numPr>
          <w:ilvl w:val="0"/>
          <w:numId w:val="0"/>
        </w:numPr>
        <w:spacing w:before="0" w:after="0"/>
        <w:ind w:firstLine="709"/>
        <w:jc w:val="both"/>
        <w:rPr>
          <w:b w:val="0"/>
          <w:bCs w:val="0"/>
          <w:sz w:val="20"/>
          <w:szCs w:val="20"/>
        </w:rPr>
      </w:pPr>
      <w:r>
        <w:rPr>
          <w:b w:val="0"/>
          <w:bCs w:val="0"/>
          <w:sz w:val="20"/>
          <w:szCs w:val="20"/>
        </w:rPr>
        <w:t>-</w:t>
      </w:r>
      <w:r w:rsidRPr="00AA3FD8">
        <w:rPr>
          <w:b w:val="0"/>
          <w:bCs w:val="0"/>
          <w:sz w:val="20"/>
          <w:szCs w:val="20"/>
        </w:rPr>
        <w:t xml:space="preserve"> даты переуступки права требования о выплате </w:t>
      </w:r>
      <w:r>
        <w:rPr>
          <w:b w:val="0"/>
          <w:bCs w:val="0"/>
          <w:sz w:val="20"/>
          <w:szCs w:val="20"/>
        </w:rPr>
        <w:t>суммы депозита</w:t>
      </w:r>
      <w:r w:rsidRPr="00AA3FD8">
        <w:rPr>
          <w:b w:val="0"/>
          <w:bCs w:val="0"/>
          <w:sz w:val="20"/>
          <w:szCs w:val="20"/>
        </w:rPr>
        <w:t xml:space="preserve"> и начисленных процентов на основании договора уступки</w:t>
      </w:r>
      <w:r w:rsidRPr="00665206">
        <w:rPr>
          <w:b w:val="0"/>
          <w:bCs w:val="0"/>
          <w:sz w:val="20"/>
          <w:szCs w:val="20"/>
        </w:rPr>
        <w:t xml:space="preserve">. </w:t>
      </w:r>
    </w:p>
    <w:p w:rsidR="00791EC1" w:rsidRDefault="00791EC1" w:rsidP="00791EC1">
      <w:pPr>
        <w:ind w:firstLine="709"/>
      </w:pPr>
      <w:r>
        <w:t>Прекращение признания депозита осуществляется:</w:t>
      </w:r>
    </w:p>
    <w:p w:rsidR="00791EC1" w:rsidRDefault="00791EC1" w:rsidP="00791EC1">
      <w:pPr>
        <w:pStyle w:val="a4"/>
        <w:numPr>
          <w:ilvl w:val="0"/>
          <w:numId w:val="21"/>
        </w:numPr>
        <w:tabs>
          <w:tab w:val="left" w:pos="993"/>
        </w:tabs>
        <w:ind w:left="0" w:firstLine="709"/>
      </w:pPr>
      <w:proofErr w:type="gramStart"/>
      <w:r>
        <w:t>с даты возврата депозита на расчетный счет в соответствии с условиями договора с кредитной организацией</w:t>
      </w:r>
      <w:proofErr w:type="gramEnd"/>
      <w:r>
        <w:t xml:space="preserve"> (далее – договор депозита);</w:t>
      </w:r>
    </w:p>
    <w:p w:rsidR="00791EC1" w:rsidRDefault="00791EC1" w:rsidP="00791EC1">
      <w:pPr>
        <w:pStyle w:val="a4"/>
        <w:numPr>
          <w:ilvl w:val="0"/>
          <w:numId w:val="21"/>
        </w:numPr>
        <w:tabs>
          <w:tab w:val="left" w:pos="993"/>
        </w:tabs>
        <w:ind w:left="0" w:firstLine="709"/>
      </w:pPr>
      <w:proofErr w:type="gramStart"/>
      <w:r>
        <w:t xml:space="preserve">с </w:t>
      </w:r>
      <w:r w:rsidRPr="00AA3FD8">
        <w:t>дат</w:t>
      </w:r>
      <w:r>
        <w:t>ы</w:t>
      </w:r>
      <w:proofErr w:type="gramEnd"/>
      <w:r w:rsidRPr="00AA3FD8">
        <w:t xml:space="preserve"> фактической переуступки права требования о выплате </w:t>
      </w:r>
      <w:r>
        <w:t>суммы депозита и начисленных процентов</w:t>
      </w:r>
      <w:r w:rsidRPr="00AA3FD8">
        <w:t xml:space="preserve"> на основании договора уступки;</w:t>
      </w:r>
    </w:p>
    <w:p w:rsidR="00791EC1" w:rsidRDefault="00791EC1" w:rsidP="00791EC1">
      <w:pPr>
        <w:pStyle w:val="a4"/>
        <w:numPr>
          <w:ilvl w:val="0"/>
          <w:numId w:val="21"/>
        </w:numPr>
        <w:tabs>
          <w:tab w:val="left" w:pos="993"/>
        </w:tabs>
        <w:ind w:left="0" w:firstLine="709"/>
      </w:pPr>
      <w:r>
        <w:t xml:space="preserve">с даты внесения сведений в ЕГРЮЛ о прекращении деятельности кредитной </w:t>
      </w:r>
      <w:proofErr w:type="gramStart"/>
      <w:r>
        <w:t>организации</w:t>
      </w:r>
      <w:proofErr w:type="gramEnd"/>
      <w:r>
        <w:t xml:space="preserve"> в порядке установленном законом о государственной регистрации юридических лиц в случае ее ликвидации;</w:t>
      </w:r>
    </w:p>
    <w:p w:rsidR="00791EC1" w:rsidRDefault="00791EC1" w:rsidP="00791EC1">
      <w:pPr>
        <w:pStyle w:val="a4"/>
        <w:numPr>
          <w:ilvl w:val="0"/>
          <w:numId w:val="21"/>
        </w:numPr>
        <w:tabs>
          <w:tab w:val="left" w:pos="993"/>
        </w:tabs>
        <w:ind w:left="0" w:firstLine="709"/>
      </w:pPr>
      <w:proofErr w:type="gramStart"/>
      <w:r w:rsidRPr="007D693E">
        <w:t>с даты публикации</w:t>
      </w:r>
      <w:proofErr w:type="gramEnd"/>
      <w:r w:rsidRPr="007D693E">
        <w:t xml:space="preserve"> решения Банка России об отзыве лицензии кредитной организации на официальном сайте Банка России.</w:t>
      </w:r>
    </w:p>
    <w:p w:rsidR="00791EC1" w:rsidRPr="00635951" w:rsidRDefault="00791EC1" w:rsidP="00E67504">
      <w:pPr>
        <w:ind w:firstLine="709"/>
      </w:pPr>
      <w:r>
        <w:t xml:space="preserve">По истечении срока размещения депозита в соответствии с условиями договора депозита </w:t>
      </w:r>
      <w:r w:rsidR="00E67504">
        <w:t xml:space="preserve">или </w:t>
      </w:r>
      <w:r w:rsidR="00E67504" w:rsidRPr="00D802AE">
        <w:t>с даты публикации решения Банка России об отзыве лицензии кредитной организации сумма депозита и начисленные проценты признаются в составе прочей дебиторской задолженности</w:t>
      </w:r>
      <w:proofErr w:type="gramStart"/>
      <w:r w:rsidR="00E67504" w:rsidRPr="00D802AE">
        <w:t>.</w:t>
      </w:r>
      <w:r>
        <w:t>.</w:t>
      </w:r>
      <w:proofErr w:type="gramEnd"/>
    </w:p>
    <w:p w:rsidR="00791EC1" w:rsidRPr="00186113" w:rsidRDefault="00791EC1" w:rsidP="00791EC1">
      <w:pPr>
        <w:tabs>
          <w:tab w:val="left" w:pos="851"/>
        </w:tabs>
        <w:ind w:firstLine="567"/>
      </w:pPr>
      <w:r w:rsidRPr="00186113">
        <w:t xml:space="preserve">Справедливая стоимость </w:t>
      </w:r>
      <w:r>
        <w:t>депозитов</w:t>
      </w:r>
      <w:r w:rsidRPr="00186113">
        <w:t>, в течение максимального срока, предусмотренного договором, определяется:</w:t>
      </w:r>
    </w:p>
    <w:p w:rsidR="00600AFC" w:rsidRDefault="00791EC1" w:rsidP="00600AFC">
      <w:pPr>
        <w:tabs>
          <w:tab w:val="left" w:pos="851"/>
        </w:tabs>
        <w:ind w:firstLine="567"/>
      </w:pPr>
      <w:r w:rsidRPr="00186113">
        <w:tab/>
      </w:r>
    </w:p>
    <w:p w:rsidR="00600AFC" w:rsidRPr="00714A96" w:rsidRDefault="00600AFC" w:rsidP="00600AFC">
      <w:pPr>
        <w:tabs>
          <w:tab w:val="left" w:pos="851"/>
        </w:tabs>
        <w:ind w:firstLine="567"/>
      </w:pPr>
      <w:r>
        <w:t xml:space="preserve">1) </w:t>
      </w:r>
      <w:r w:rsidRPr="003B2102">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ставка по договору соответствует рыночной и:</w:t>
      </w:r>
    </w:p>
    <w:p w:rsidR="00600AFC" w:rsidRPr="00714A96" w:rsidRDefault="00600AFC" w:rsidP="00600AFC">
      <w:pPr>
        <w:pStyle w:val="a4"/>
        <w:numPr>
          <w:ilvl w:val="0"/>
          <w:numId w:val="23"/>
        </w:numPr>
        <w:tabs>
          <w:tab w:val="left" w:pos="851"/>
        </w:tabs>
        <w:ind w:left="0" w:firstLine="567"/>
      </w:pPr>
      <w:r w:rsidRPr="00714A96">
        <w:t xml:space="preserve">срок погашения вклада «до востребования», или </w:t>
      </w:r>
    </w:p>
    <w:p w:rsidR="00600AFC" w:rsidRPr="00714A96" w:rsidRDefault="00600AFC" w:rsidP="00600AFC">
      <w:pPr>
        <w:pStyle w:val="a4"/>
        <w:numPr>
          <w:ilvl w:val="0"/>
          <w:numId w:val="23"/>
        </w:numPr>
        <w:tabs>
          <w:tab w:val="left" w:pos="851"/>
        </w:tabs>
        <w:ind w:left="0" w:firstLine="567"/>
      </w:pPr>
      <w:r w:rsidRPr="00714A96">
        <w:t xml:space="preserve">если договор </w:t>
      </w:r>
      <w:proofErr w:type="gramStart"/>
      <w:r w:rsidRPr="00714A96">
        <w:t>депозита</w:t>
      </w:r>
      <w:proofErr w:type="gramEnd"/>
      <w:r w:rsidRPr="00714A96">
        <w:t xml:space="preserve"> может быть расторгнут вкладчиком досрочно при условии выплаты процентов, начисленных на день возврата депозита по ставке, предусмотренной договором, </w:t>
      </w:r>
    </w:p>
    <w:p w:rsidR="00600AFC" w:rsidRPr="00714A96" w:rsidRDefault="00600AFC" w:rsidP="00600AFC">
      <w:pPr>
        <w:pStyle w:val="a4"/>
        <w:numPr>
          <w:ilvl w:val="0"/>
          <w:numId w:val="23"/>
        </w:numPr>
        <w:tabs>
          <w:tab w:val="left" w:pos="851"/>
        </w:tabs>
        <w:ind w:left="0" w:firstLine="567"/>
      </w:pPr>
      <w:r w:rsidRPr="00714A96">
        <w:t xml:space="preserve">или если условиями договора депозита предусмотрено право на уменьшение суммы депозита путем снятия в любое время части депозита и суммы процентов, начисленных на эту </w:t>
      </w:r>
      <w:proofErr w:type="gramStart"/>
      <w:r w:rsidRPr="00714A96">
        <w:t>часть</w:t>
      </w:r>
      <w:proofErr w:type="gramEnd"/>
      <w:r w:rsidRPr="00714A96">
        <w:t xml:space="preserve"> на дату снятия, при этом минимальная сумма депозита не ограничена и ставка процентов, предусмотренная договором при этом не изменяется;</w:t>
      </w:r>
    </w:p>
    <w:p w:rsidR="00600AFC" w:rsidRPr="00714A96" w:rsidRDefault="00600AFC" w:rsidP="00600AFC">
      <w:pPr>
        <w:pStyle w:val="a4"/>
        <w:numPr>
          <w:ilvl w:val="0"/>
          <w:numId w:val="23"/>
        </w:numPr>
        <w:tabs>
          <w:tab w:val="left" w:pos="851"/>
        </w:tabs>
        <w:ind w:left="0" w:firstLine="567"/>
      </w:pPr>
      <w:r w:rsidRPr="00714A96">
        <w:t>если срок погашения вклада не более 90 календарных дней.</w:t>
      </w:r>
    </w:p>
    <w:p w:rsidR="00600AFC" w:rsidRPr="00714A96" w:rsidRDefault="00600AFC" w:rsidP="00600AFC">
      <w:pPr>
        <w:tabs>
          <w:tab w:val="left" w:pos="851"/>
        </w:tabs>
        <w:ind w:firstLine="567"/>
      </w:pPr>
      <w:r>
        <w:t xml:space="preserve">2) </w:t>
      </w:r>
      <w:r w:rsidRPr="00714A96">
        <w:t>в сумме определенной с использованием приведенной к дате расчета стоимости чистых активов стоимости будущих денежных потоков - в иных случаях.</w:t>
      </w:r>
    </w:p>
    <w:p w:rsidR="00600AFC" w:rsidRDefault="00600AFC" w:rsidP="00600AFC">
      <w:pPr>
        <w:spacing w:before="120"/>
        <w:ind w:firstLine="709"/>
      </w:pPr>
      <w:r w:rsidRPr="00714A96">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rsidR="00600AFC" w:rsidRDefault="00600AFC" w:rsidP="00600AFC">
      <w:pPr>
        <w:tabs>
          <w:tab w:val="left" w:pos="851"/>
        </w:tabs>
        <w:ind w:firstLine="709"/>
      </w:pPr>
      <w:r w:rsidRPr="00714A96">
        <w:t>Справедливая стоимость депозитов в случае необходимости определяется с учетом корректировки в соответствии с порядком, установленным Правилами.</w:t>
      </w:r>
    </w:p>
    <w:p w:rsidR="00600AFC" w:rsidRPr="00A02393" w:rsidRDefault="00600AFC" w:rsidP="00600AFC">
      <w:pPr>
        <w:tabs>
          <w:tab w:val="left" w:pos="851"/>
        </w:tabs>
        <w:ind w:firstLine="709"/>
      </w:pPr>
      <w:r w:rsidRPr="00A02393">
        <w:t>Процентная ставка по рублевому депозиту признается рыночной, если выполнено условие:</w:t>
      </w:r>
    </w:p>
    <w:p w:rsidR="00600AFC" w:rsidRPr="00A02393" w:rsidRDefault="00E3371B" w:rsidP="00600AFC">
      <w:pPr>
        <w:spacing w:before="120"/>
        <w:ind w:firstLine="426"/>
        <w:jc w:val="center"/>
      </w:pPr>
      <m:oMath>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r>
          <w:rPr>
            <w:rFonts w:hAnsi="Cambria Math"/>
          </w:rPr>
          <m:t>*</m:t>
        </m:r>
        <m:r>
          <w:rPr>
            <w:rFonts w:ascii="Cambria Math"/>
          </w:rPr>
          <m:t>(1</m:t>
        </m:r>
        <m:r>
          <w:rPr>
            <w:rFonts w:ascii="Cambria Math"/>
          </w:rPr>
          <m:t>-</m:t>
        </m:r>
        <m:r>
          <w:rPr>
            <w:rFonts w:ascii="Cambria Math" w:hAnsi="Cambria Math"/>
          </w:rPr>
          <m:t>KV</m:t>
        </m:r>
        <m:r>
          <w:rPr>
            <w:rFonts w:ascii="Cambria Math"/>
          </w:rPr>
          <m:t>)</m:t>
        </m:r>
        <m:sSub>
          <m:sSubPr>
            <m:ctrlPr>
              <w:rPr>
                <w:rFonts w:ascii="Cambria Math" w:hAnsi="Cambria Math"/>
                <w:i/>
              </w:rPr>
            </m:ctrlPr>
          </m:sSubPr>
          <m:e>
            <m:r>
              <w:rPr>
                <w:rFonts w:ascii="Cambria Math"/>
              </w:rPr>
              <m:t>≤</m:t>
            </m:r>
            <m:r>
              <w:rPr>
                <w:rFonts w:ascii="Cambria Math" w:hAnsi="Cambria Math"/>
              </w:rPr>
              <m:t>r</m:t>
            </m:r>
          </m:e>
          <m:sub>
            <m:r>
              <w:rPr>
                <w:rFonts w:ascii="Cambria Math"/>
              </w:rPr>
              <m:t>деп</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оц</m:t>
            </m:r>
            <m:r>
              <w:rPr>
                <w:rFonts w:ascii="Cambria Math"/>
              </w:rPr>
              <m:t xml:space="preserve">. </m:t>
            </m:r>
            <m:r>
              <w:rPr>
                <w:rFonts w:ascii="Cambria Math"/>
              </w:rPr>
              <m:t>ср</m:t>
            </m:r>
            <m:r>
              <w:rPr>
                <w:rFonts w:ascii="Cambria Math"/>
              </w:rPr>
              <m:t>.</m:t>
            </m:r>
            <m:r>
              <w:rPr>
                <w:rFonts w:ascii="Cambria Math"/>
              </w:rPr>
              <m:t>рын</m:t>
            </m:r>
            <m:r>
              <w:rPr>
                <w:rFonts w:ascii="Cambria Math"/>
              </w:rPr>
              <m:t>.</m:t>
            </m:r>
          </m:sub>
        </m:sSub>
        <m:r>
          <w:rPr>
            <w:rFonts w:hAnsi="Cambria Math"/>
          </w:rPr>
          <m:t>*</m:t>
        </m:r>
        <m:r>
          <w:rPr>
            <w:rFonts w:ascii="Cambria Math"/>
          </w:rPr>
          <m:t>(1+</m:t>
        </m:r>
        <m:r>
          <w:rPr>
            <w:rFonts w:ascii="Cambria Math" w:hAnsi="Cambria Math"/>
          </w:rPr>
          <m:t>KV</m:t>
        </m:r>
        <m:r>
          <w:rPr>
            <w:rFonts w:ascii="Cambria Math"/>
          </w:rPr>
          <m:t>)</m:t>
        </m:r>
      </m:oMath>
      <w:r w:rsidR="00600AFC" w:rsidRPr="00A02393">
        <w:t>,</w:t>
      </w:r>
    </w:p>
    <w:p w:rsidR="00600AFC" w:rsidRPr="00A02393" w:rsidRDefault="00600AFC" w:rsidP="00600AFC">
      <w:pPr>
        <w:ind w:firstLine="426"/>
        <w:rPr>
          <w:i/>
        </w:rPr>
      </w:pPr>
      <w:r w:rsidRPr="00A02393">
        <w:rPr>
          <w:i/>
        </w:rPr>
        <w:t>где:</w:t>
      </w:r>
    </w:p>
    <w:p w:rsidR="00600AFC" w:rsidRPr="00A02393" w:rsidRDefault="00E3371B" w:rsidP="00600AFC">
      <w:pPr>
        <w:ind w:firstLine="426"/>
      </w:pPr>
      <m:oMath>
        <m:sSub>
          <m:sSubPr>
            <m:ctrlPr>
              <w:rPr>
                <w:rFonts w:ascii="Cambria Math" w:hAnsi="Cambria Math"/>
                <w:i/>
              </w:rPr>
            </m:ctrlPr>
          </m:sSubPr>
          <m:e>
            <m:r>
              <w:rPr>
                <w:rFonts w:ascii="Cambria Math" w:hAnsi="Cambria Math"/>
              </w:rPr>
              <m:t>r</m:t>
            </m:r>
          </m:e>
          <m:sub>
            <m:r>
              <w:rPr>
                <w:rFonts w:ascii="Cambria Math"/>
              </w:rPr>
              <m:t>деп</m:t>
            </m:r>
          </m:sub>
        </m:sSub>
      </m:oMath>
      <w:r w:rsidR="00600AFC" w:rsidRPr="00A02393">
        <w:t xml:space="preserve"> - ставка по депозиту в процентах;</w:t>
      </w:r>
    </w:p>
    <w:p w:rsidR="00600AFC" w:rsidRPr="00A02393" w:rsidRDefault="00600AFC" w:rsidP="00600AFC">
      <w:pPr>
        <w:ind w:firstLine="426"/>
      </w:pPr>
      <w:r w:rsidRPr="00A02393">
        <w:rPr>
          <w:lang w:val="en-US"/>
        </w:rPr>
        <w:t>KV</w:t>
      </w:r>
      <w:r w:rsidRPr="00A02393">
        <w:t xml:space="preserve"> – коэффициент </w:t>
      </w:r>
      <w:proofErr w:type="spellStart"/>
      <w:r w:rsidRPr="00A02393">
        <w:t>волатильности</w:t>
      </w:r>
      <w:proofErr w:type="spellEnd"/>
      <w:r w:rsidRPr="00A02393">
        <w:t xml:space="preserve"> рыночной ставки на горизонте 12 месяцев, определяемый по формуле:</w:t>
      </w:r>
    </w:p>
    <w:p w:rsidR="00600AFC" w:rsidRPr="00A02393" w:rsidRDefault="00600AFC" w:rsidP="00600AFC">
      <w:pPr>
        <w:ind w:firstLine="426"/>
        <w:jc w:val="center"/>
        <w:rPr>
          <w:lang w:val="en-US"/>
        </w:rPr>
      </w:pPr>
      <w:r w:rsidRPr="00A02393">
        <w:rPr>
          <w:lang w:val="en-US"/>
        </w:rPr>
        <w:t>KV=</w:t>
      </w:r>
      <m:oMath>
        <m:f>
          <m:fPr>
            <m:ctrlPr>
              <w:rPr>
                <w:rFonts w:ascii="Cambria Math" w:hAnsi="Cambria Math"/>
                <w:i/>
              </w:rPr>
            </m:ctrlPr>
          </m:fPr>
          <m:num>
            <m:r>
              <w:rPr>
                <w:rFonts w:ascii="Cambria Math" w:hAnsi="Cambria Math"/>
              </w:rPr>
              <m:t>max</m:t>
            </m:r>
            <m:sSub>
              <m:sSubPr>
                <m:ctrlPr>
                  <w:rPr>
                    <w:rFonts w:ascii="Cambria Math" w:hAnsi="Cambria Math"/>
                    <w:i/>
                  </w:rPr>
                </m:ctrlPr>
              </m:sSubPr>
              <m:e>
                <m:r>
                  <w:rPr>
                    <w:rFonts w:ascii="Cambria Math" w:hAnsi="Cambria Math"/>
                  </w:rPr>
                  <m:t>r</m:t>
                </m:r>
              </m:e>
              <m:sub>
                <m:r>
                  <w:rPr>
                    <w:rFonts w:ascii="Cambria Math"/>
                  </w:rPr>
                  <m:t>ср</m:t>
                </m:r>
                <m:r>
                  <w:rPr>
                    <w:rFonts w:ascii="Cambria Math"/>
                    <w:lang w:val="en-US"/>
                  </w:rPr>
                  <m:t>.</m:t>
                </m:r>
                <m:r>
                  <w:rPr>
                    <w:rFonts w:ascii="Cambria Math"/>
                  </w:rPr>
                  <m:t>рын</m:t>
                </m:r>
                <m:r>
                  <w:rPr>
                    <w:rFonts w:asci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rPr>
                  <m:t>ср</m:t>
                </m:r>
                <m:r>
                  <w:rPr>
                    <w:rFonts w:ascii="Cambria Math"/>
                    <w:lang w:val="en-US"/>
                  </w:rPr>
                  <m:t>.</m:t>
                </m:r>
                <m:r>
                  <w:rPr>
                    <w:rFonts w:ascii="Cambria Math"/>
                  </w:rPr>
                  <m:t>рын</m:t>
                </m:r>
                <m:r>
                  <w:rPr>
                    <w:rFonts w:ascii="Cambria Math"/>
                    <w:lang w:val="en-US"/>
                  </w:rPr>
                  <m:t>.</m:t>
                </m:r>
              </m:sub>
            </m:sSub>
          </m:num>
          <m:den>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rPr>
                  <m:t>ср</m:t>
                </m:r>
                <m:r>
                  <w:rPr>
                    <w:rFonts w:ascii="Cambria Math"/>
                    <w:lang w:val="en-US"/>
                  </w:rPr>
                  <m:t>.</m:t>
                </m:r>
                <m:r>
                  <w:rPr>
                    <w:rFonts w:ascii="Cambria Math"/>
                  </w:rPr>
                  <m:t>рын</m:t>
                </m:r>
                <m:r>
                  <w:rPr>
                    <w:rFonts w:ascii="Cambria Math"/>
                    <w:lang w:val="en-US"/>
                  </w:rPr>
                  <m:t>.</m:t>
                </m:r>
              </m:sub>
            </m:sSub>
          </m:den>
        </m:f>
      </m:oMath>
      <w:r w:rsidRPr="00A02393">
        <w:rPr>
          <w:lang w:val="en-US"/>
        </w:rPr>
        <w:t xml:space="preserve"> ,</w:t>
      </w:r>
    </w:p>
    <w:p w:rsidR="00600AFC" w:rsidRPr="00A02393" w:rsidRDefault="00600AFC" w:rsidP="00600AFC">
      <w:pPr>
        <w:ind w:firstLine="426"/>
        <w:rPr>
          <w:i/>
        </w:rPr>
      </w:pPr>
      <w:r w:rsidRPr="00A02393">
        <w:rPr>
          <w:i/>
        </w:rPr>
        <w:t>где:</w:t>
      </w:r>
    </w:p>
    <w:p w:rsidR="00600AFC" w:rsidRPr="00A02393" w:rsidRDefault="00600AFC" w:rsidP="00600AFC">
      <w:pPr>
        <w:ind w:firstLine="426"/>
      </w:pPr>
      <m:oMath>
        <m:r>
          <w:rPr>
            <w:rFonts w:ascii="Cambria Math" w:hAnsi="Cambria Math"/>
          </w:rPr>
          <m:t>max</m:t>
        </m:r>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Pr="00A02393">
        <w:t xml:space="preserve"> </w:t>
      </w:r>
      <w:proofErr w:type="gramStart"/>
      <w:r w:rsidRPr="00A02393">
        <w:t xml:space="preserve">– максимальная средневзвешенная процентная ставка по привлеченным кредитными организациями вкладам (депозитам) нефинансовых организаций в рублях со сроком привлечения, попадающим в тот же интервал, что и срок, оставшийся на отчетную дату до погашения оцениваемого депозита, публикуемая на </w:t>
      </w:r>
      <w:r w:rsidRPr="00A02393">
        <w:lastRenderedPageBreak/>
        <w:t>официальном сайте ЦБ РФ, на горизонте 12 месяцев, начиная от последней раскрытой на сайте Банка России ставки;</w:t>
      </w:r>
      <w:proofErr w:type="gramEnd"/>
    </w:p>
    <w:p w:rsidR="00600AFC" w:rsidRPr="00A02393" w:rsidRDefault="00E3371B" w:rsidP="00600AFC">
      <w:pPr>
        <w:ind w:firstLine="426"/>
      </w:pPr>
      <m:oMath>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600AFC" w:rsidRPr="00A02393">
        <w:t xml:space="preserve"> </w:t>
      </w:r>
      <w:proofErr w:type="gramStart"/>
      <w:r w:rsidR="00600AFC" w:rsidRPr="00A02393">
        <w:t>– минимальная средневзвешенная процентная ставка по привлеченным кредитными организациями вкладам (депозитам) нефинансовых организаций в рублях со сроком привлечения, попадающим в тот же интервал, что и срок, оставшийся на отчетную дату до погашения оцениваемого депозита, публикуемая на официальном сайте ЦБ РФ, на горизонте 12 месяцев, начиная от последней раскрытой на сайте Банка России ставки;</w:t>
      </w:r>
      <w:proofErr w:type="gramEnd"/>
    </w:p>
    <w:p w:rsidR="00600AFC" w:rsidRDefault="00E3371B" w:rsidP="00600AFC">
      <w:pPr>
        <w:ind w:firstLine="426"/>
      </w:pPr>
      <m:oMath>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oMath>
      <w:r w:rsidR="00600AFC" w:rsidRPr="00A02393">
        <w:t xml:space="preserve"> - оценка средневзвешенной рыночной процентной ставки, определенная по формуле:</w:t>
      </w:r>
    </w:p>
    <w:p w:rsidR="00FE6677" w:rsidRPr="00C92CBE" w:rsidRDefault="00FE6677" w:rsidP="00600AFC">
      <w:pPr>
        <w:ind w:firstLine="426"/>
      </w:pPr>
    </w:p>
    <w:p w:rsidR="00600AFC" w:rsidRPr="00C92CBE" w:rsidRDefault="00E3371B" w:rsidP="00600AFC">
      <w:pPr>
        <w:spacing w:before="120"/>
        <w:ind w:firstLine="426"/>
        <w:jc w:val="center"/>
      </w:pPr>
      <m:oMath>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r>
          <w:rPr>
            <w:rFonts w:ascii="Cambria Math"/>
          </w:rPr>
          <m:t>+</m:t>
        </m:r>
        <m:sSub>
          <m:sSubPr>
            <m:ctrlPr>
              <w:rPr>
                <w:rFonts w:ascii="Cambria Math" w:hAnsi="Cambria Math"/>
                <w:i/>
              </w:rPr>
            </m:ctrlPr>
          </m:sSubPr>
          <m:e>
            <m:r>
              <w:rPr>
                <w:rFonts w:ascii="Cambria Math"/>
              </w:rPr>
              <m:t>(</m:t>
            </m:r>
            <m:r>
              <w:rPr>
                <w:rFonts w:ascii="Cambria Math"/>
              </w:rPr>
              <m:t>КС</m:t>
            </m:r>
          </m:e>
          <m:sub>
            <m:r>
              <w:rPr>
                <w:rFonts w:ascii="Cambria Math"/>
              </w:rPr>
              <m:t>д</m:t>
            </m:r>
            <m:r>
              <w:rPr>
                <w:rFonts w:ascii="Cambria Math"/>
              </w:rPr>
              <m:t>.</m:t>
            </m:r>
            <m:r>
              <w:rPr>
                <w:rFonts w:ascii="Cambria Math"/>
              </w:rPr>
              <m:t>о</m:t>
            </m:r>
            <m:r>
              <w:rPr>
                <w:rFonts w:ascii="Cambria Math"/>
              </w:rPr>
              <m:t>.</m:t>
            </m:r>
          </m:sub>
        </m:sSub>
        <m:r>
          <w:rPr>
            <w:rFonts w:ascii="Cambria Math" w:hAnsi="Cambria Math"/>
          </w:rPr>
          <m:t>-</m:t>
        </m:r>
        <m:sSub>
          <m:sSubPr>
            <m:ctrlPr>
              <w:rPr>
                <w:rFonts w:ascii="Cambria Math" w:hAnsi="Cambria Math"/>
                <w:i/>
              </w:rPr>
            </m:ctrlPr>
          </m:sSubPr>
          <m:e>
            <m:r>
              <w:rPr>
                <w:rFonts w:ascii="Cambria Math"/>
              </w:rPr>
              <m:t>КС</m:t>
            </m:r>
          </m:e>
          <m:sub>
            <m:r>
              <w:rPr>
                <w:rFonts w:ascii="Cambria Math"/>
              </w:rPr>
              <m:t>ср</m:t>
            </m:r>
            <m:r>
              <w:rPr>
                <w:rFonts w:ascii="Cambria Math"/>
              </w:rPr>
              <m:t>.</m:t>
            </m:r>
          </m:sub>
        </m:sSub>
        <m:r>
          <w:rPr>
            <w:rFonts w:ascii="Cambria Math"/>
          </w:rPr>
          <m:t>)</m:t>
        </m:r>
      </m:oMath>
      <w:r w:rsidR="00600AFC" w:rsidRPr="00C92CBE">
        <w:t>,</w:t>
      </w:r>
    </w:p>
    <w:p w:rsidR="00600AFC" w:rsidRPr="00C92CBE" w:rsidRDefault="00600AFC" w:rsidP="00600AFC">
      <w:pPr>
        <w:ind w:firstLine="426"/>
        <w:rPr>
          <w:i/>
        </w:rPr>
      </w:pPr>
      <w:r w:rsidRPr="00C92CBE">
        <w:rPr>
          <w:i/>
        </w:rPr>
        <w:t>где:</w:t>
      </w:r>
    </w:p>
    <w:p w:rsidR="00600AFC" w:rsidRPr="00C92CBE" w:rsidRDefault="00E3371B" w:rsidP="00600AFC">
      <w:pPr>
        <w:ind w:firstLine="426"/>
      </w:pP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600AFC" w:rsidRPr="00C92CBE">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600AFC" w:rsidRPr="00C92CBE" w:rsidRDefault="00E3371B" w:rsidP="00600AFC">
      <w:pPr>
        <w:ind w:firstLine="426"/>
      </w:pPr>
      <m:oMath>
        <m:sSub>
          <m:sSubPr>
            <m:ctrlPr>
              <w:rPr>
                <w:rFonts w:ascii="Cambria Math" w:eastAsiaTheme="minorEastAsia" w:hAnsi="Cambria Math"/>
              </w:rPr>
            </m:ctrlPr>
          </m:sSubPr>
          <m:e>
            <m:r>
              <m:rPr>
                <m:sty m:val="p"/>
              </m:rPr>
              <w:rPr>
                <w:rFonts w:ascii="Cambria Math"/>
              </w:rPr>
              <m:t>КС</m:t>
            </m:r>
          </m:e>
          <m:sub>
            <m:r>
              <m:rPr>
                <m:sty m:val="p"/>
              </m:rPr>
              <w:rPr>
                <w:rFonts w:ascii="Cambria Math"/>
              </w:rPr>
              <m:t>д</m:t>
            </m:r>
            <m:r>
              <m:rPr>
                <m:sty m:val="p"/>
              </m:rPr>
              <w:rPr>
                <w:rFonts w:ascii="Cambria Math"/>
              </w:rPr>
              <m:t>.</m:t>
            </m:r>
            <m:r>
              <m:rPr>
                <m:sty m:val="p"/>
              </m:rPr>
              <w:rPr>
                <w:rFonts w:ascii="Cambria Math"/>
              </w:rPr>
              <m:t>о</m:t>
            </m:r>
            <m:r>
              <m:rPr>
                <m:sty m:val="p"/>
              </m:rPr>
              <w:rPr>
                <w:rFonts w:ascii="Cambria Math"/>
              </w:rPr>
              <m:t>.</m:t>
            </m:r>
          </m:sub>
        </m:sSub>
      </m:oMath>
      <w:r w:rsidR="00600AFC" w:rsidRPr="00C92CBE">
        <w:t xml:space="preserve"> - ключевая ставка ЦБ РФ, установленная на дату оценки;</w:t>
      </w:r>
    </w:p>
    <w:p w:rsidR="00600AFC" w:rsidRPr="00C92CBE" w:rsidRDefault="00E3371B" w:rsidP="00600AFC">
      <w:pPr>
        <w:ind w:firstLine="426"/>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600AFC" w:rsidRPr="00C92CBE">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600AFC" w:rsidRPr="00C92CBE">
        <w:t>.</w:t>
      </w:r>
    </w:p>
    <w:p w:rsidR="00600AFC" w:rsidRPr="00C92CBE" w:rsidRDefault="00600AFC" w:rsidP="00600AFC">
      <w:pPr>
        <w:spacing w:before="120"/>
        <w:ind w:firstLine="426"/>
      </w:pPr>
      <w:r w:rsidRPr="00C92CBE">
        <w:t>Средняя за календарный месяц ключевая ставка ЦБ РФ рассчитывается по формуле:</w:t>
      </w:r>
    </w:p>
    <w:p w:rsidR="00600AFC" w:rsidRPr="00C92CBE" w:rsidRDefault="00E3371B" w:rsidP="00600AFC">
      <w:pPr>
        <w:spacing w:before="120"/>
        <w:ind w:firstLine="426"/>
        <w:rPr>
          <w:i/>
        </w:rPr>
      </w:pPr>
      <m:oMathPara>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r>
            <w:rPr>
              <w:rFonts w:asci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rPr>
                        <m:t>КС</m:t>
                      </m:r>
                    </m:e>
                    <m:sub>
                      <m:r>
                        <w:rPr>
                          <w:rFonts w:ascii="Cambria Math" w:hAnsi="Cambria Math"/>
                        </w:rPr>
                        <m:t>i</m:t>
                      </m:r>
                    </m:sub>
                  </m:sSub>
                  <m:r>
                    <w:rPr>
                      <w:rFonts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rPr>
            <m:t>,</m:t>
          </m:r>
        </m:oMath>
      </m:oMathPara>
    </w:p>
    <w:p w:rsidR="00600AFC" w:rsidRPr="00C92CBE" w:rsidRDefault="00600AFC" w:rsidP="00600AFC">
      <w:pPr>
        <w:ind w:firstLine="426"/>
        <w:rPr>
          <w:i/>
        </w:rPr>
      </w:pPr>
      <w:r w:rsidRPr="00C92CBE">
        <w:rPr>
          <w:i/>
        </w:rPr>
        <w:t>где:</w:t>
      </w:r>
    </w:p>
    <w:p w:rsidR="00600AFC" w:rsidRPr="00C92CBE" w:rsidRDefault="00600AFC" w:rsidP="00600AFC">
      <w:pPr>
        <w:ind w:firstLine="426"/>
      </w:pPr>
      <m:oMath>
        <m:r>
          <m:rPr>
            <m:sty m:val="p"/>
          </m:rPr>
          <w:rPr>
            <w:rFonts w:ascii="Cambria Math"/>
          </w:rPr>
          <m:t>T</m:t>
        </m:r>
      </m:oMath>
      <w:r w:rsidRPr="00C92CBE">
        <w:t xml:space="preserve"> - количество дней в календарном месяце, за который рассчитывается процентная ставка;</w:t>
      </w:r>
    </w:p>
    <w:p w:rsidR="00600AFC" w:rsidRPr="00C92CBE" w:rsidRDefault="00E3371B" w:rsidP="00600AFC">
      <w:pPr>
        <w:ind w:firstLine="426"/>
      </w:pPr>
      <m:oMath>
        <m:sSub>
          <m:sSubPr>
            <m:ctrlPr>
              <w:rPr>
                <w:rFonts w:ascii="Cambria Math" w:eastAsiaTheme="minorEastAsia" w:hAnsi="Cambria Math"/>
              </w:rPr>
            </m:ctrlPr>
          </m:sSubPr>
          <m:e>
            <m:r>
              <m:rPr>
                <m:sty m:val="p"/>
              </m:rPr>
              <w:rPr>
                <w:rFonts w:ascii="Cambria Math"/>
              </w:rPr>
              <m:t>КС</m:t>
            </m:r>
          </m:e>
          <m:sub>
            <m:r>
              <w:rPr>
                <w:rFonts w:ascii="Cambria Math" w:hAnsi="Cambria Math"/>
                <w:lang w:val="en-US"/>
              </w:rPr>
              <m:t>i</m:t>
            </m:r>
          </m:sub>
        </m:sSub>
      </m:oMath>
      <w:r w:rsidR="00600AFC" w:rsidRPr="00C92CBE">
        <w:t xml:space="preserve"> - ключевая ставка ЦБ РФ, действовавшая в </w:t>
      </w:r>
      <w:proofErr w:type="spellStart"/>
      <w:r w:rsidR="00600AFC" w:rsidRPr="00C92CBE">
        <w:rPr>
          <w:lang w:val="en-US"/>
        </w:rPr>
        <w:t>i</w:t>
      </w:r>
      <w:proofErr w:type="spellEnd"/>
      <w:r w:rsidR="00600AFC" w:rsidRPr="00C92CBE">
        <w:t>-</w:t>
      </w:r>
      <w:proofErr w:type="spellStart"/>
      <w:r w:rsidR="00600AFC" w:rsidRPr="00C92CBE">
        <w:t>ом</w:t>
      </w:r>
      <w:proofErr w:type="spellEnd"/>
      <w:r w:rsidR="00600AFC" w:rsidRPr="00C92CBE">
        <w:t xml:space="preserve"> периоде календарного месяца,</w:t>
      </w:r>
    </w:p>
    <w:p w:rsidR="00600AFC" w:rsidRPr="00C92CBE" w:rsidRDefault="00E3371B" w:rsidP="00600AFC">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600AFC" w:rsidRPr="00C92CBE">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rPr>
              <m:t>КС</m:t>
            </m:r>
          </m:e>
          <m:sub>
            <m:r>
              <w:rPr>
                <w:rFonts w:ascii="Cambria Math" w:hAnsi="Cambria Math"/>
                <w:lang w:val="en-US"/>
              </w:rPr>
              <m:t>i</m:t>
            </m:r>
          </m:sub>
        </m:sSub>
      </m:oMath>
      <w:r w:rsidR="00600AFC">
        <w:t>.</w:t>
      </w:r>
    </w:p>
    <w:p w:rsidR="00600AFC" w:rsidRPr="00C92CBE" w:rsidRDefault="00600AFC" w:rsidP="00600AFC">
      <w:pPr>
        <w:ind w:firstLine="709"/>
      </w:pPr>
      <w:r w:rsidRPr="00C92CBE">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600AFC" w:rsidRPr="00C92CBE" w:rsidRDefault="00600AFC" w:rsidP="00600AFC">
      <w:pPr>
        <w:ind w:firstLine="709"/>
      </w:pPr>
      <w:r w:rsidRPr="00C92CBE">
        <w:t>В том случае, если процентная ставка по рублевому депозиту не признается рыночной, в качестве рыночной признается ставка</w:t>
      </w:r>
      <m:oMath>
        <m:r>
          <w:rPr>
            <w:rFonts w:ascii="Cambria Math"/>
          </w:rPr>
          <m:t xml:space="preserve"> </m:t>
        </m:r>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oMath>
      <w:r w:rsidRPr="00C92CBE">
        <w:t>.</w:t>
      </w:r>
    </w:p>
    <w:p w:rsidR="00600AFC" w:rsidRDefault="00600AFC" w:rsidP="00600AFC">
      <w:pPr>
        <w:ind w:firstLine="709"/>
      </w:pPr>
      <w:r w:rsidRPr="00D802AE">
        <w:t>Формула расчета приведенной стоимости (PV) представлена в Приложении 1 к настоящим Правилам</w:t>
      </w:r>
      <w:r>
        <w:t>.</w:t>
      </w:r>
    </w:p>
    <w:p w:rsidR="00DA2274" w:rsidRDefault="00DA2274" w:rsidP="00241937">
      <w:pPr>
        <w:ind w:firstLine="709"/>
      </w:pPr>
    </w:p>
    <w:p w:rsidR="00241937" w:rsidRDefault="00241937" w:rsidP="00241937">
      <w:pPr>
        <w:pStyle w:val="1"/>
        <w:tabs>
          <w:tab w:val="left" w:pos="709"/>
          <w:tab w:val="left" w:pos="851"/>
        </w:tabs>
        <w:spacing w:before="0"/>
        <w:ind w:left="0" w:firstLine="567"/>
        <w:jc w:val="left"/>
        <w:outlineLvl w:val="1"/>
      </w:pPr>
      <w:bookmarkStart w:id="10" w:name="_Toc465786025"/>
      <w:bookmarkStart w:id="11" w:name="_Toc465786128"/>
      <w:bookmarkStart w:id="12" w:name="_Toc465786203"/>
      <w:bookmarkStart w:id="13" w:name="_Toc465786279"/>
      <w:bookmarkStart w:id="14" w:name="_Toc465787331"/>
      <w:r>
        <w:t>Признание, прекращение признания и определение справедливой стоимости дебиторской задолженности</w:t>
      </w:r>
      <w:bookmarkEnd w:id="10"/>
      <w:bookmarkEnd w:id="11"/>
      <w:bookmarkEnd w:id="12"/>
      <w:bookmarkEnd w:id="13"/>
      <w:bookmarkEnd w:id="14"/>
    </w:p>
    <w:p w:rsidR="00241937" w:rsidRDefault="00241937" w:rsidP="00241937">
      <w:pPr>
        <w:pStyle w:val="2"/>
        <w:tabs>
          <w:tab w:val="left" w:pos="709"/>
          <w:tab w:val="left" w:pos="851"/>
          <w:tab w:val="left" w:pos="993"/>
        </w:tabs>
        <w:spacing w:before="0"/>
        <w:ind w:left="0" w:firstLine="567"/>
        <w:outlineLvl w:val="2"/>
      </w:pPr>
      <w:bookmarkStart w:id="15" w:name="_Toc465786026"/>
      <w:bookmarkStart w:id="16" w:name="_Toc465786129"/>
      <w:bookmarkStart w:id="17" w:name="_Toc465786204"/>
      <w:bookmarkStart w:id="18" w:name="_Toc465786280"/>
      <w:bookmarkStart w:id="19" w:name="_Toc465787332"/>
      <w:r>
        <w:t>Общие положения признания, прекращения признания и определения справедливой стоимости дебиторской задолженности</w:t>
      </w:r>
      <w:bookmarkEnd w:id="15"/>
      <w:bookmarkEnd w:id="16"/>
      <w:bookmarkEnd w:id="17"/>
      <w:bookmarkEnd w:id="18"/>
      <w:bookmarkEnd w:id="19"/>
    </w:p>
    <w:p w:rsidR="00241937" w:rsidRDefault="00241937" w:rsidP="00241937">
      <w:pPr>
        <w:tabs>
          <w:tab w:val="left" w:pos="709"/>
        </w:tabs>
        <w:ind w:firstLine="567"/>
      </w:pPr>
      <w:r w:rsidRPr="00DE6493">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w:t>
      </w:r>
      <w:r>
        <w:t xml:space="preserve"> в соответствии с законодательством </w:t>
      </w:r>
      <w:r w:rsidR="00791EC1">
        <w:t xml:space="preserve">и/или судебным актом </w:t>
      </w:r>
      <w:r>
        <w:t>или договором.</w:t>
      </w:r>
    </w:p>
    <w:p w:rsidR="00241937" w:rsidRDefault="00241937" w:rsidP="00241937">
      <w:pPr>
        <w:tabs>
          <w:tab w:val="left" w:pos="709"/>
          <w:tab w:val="left" w:pos="851"/>
        </w:tabs>
        <w:ind w:firstLine="567"/>
        <w:rPr>
          <w:szCs w:val="24"/>
        </w:rPr>
      </w:pPr>
      <w:r>
        <w:rPr>
          <w:szCs w:val="24"/>
        </w:rPr>
        <w:t xml:space="preserve">Признание дебиторской задолженности Фонда прекращается в наиболее раннюю из дат, </w:t>
      </w:r>
      <w:r>
        <w:t>если настоящими Правилами не предусмотрено иное</w:t>
      </w:r>
      <w:r>
        <w:rPr>
          <w:szCs w:val="24"/>
        </w:rPr>
        <w:t>:</w:t>
      </w:r>
    </w:p>
    <w:p w:rsidR="00241937" w:rsidRDefault="00241937" w:rsidP="00712DCF">
      <w:pPr>
        <w:pStyle w:val="a4"/>
        <w:numPr>
          <w:ilvl w:val="0"/>
          <w:numId w:val="9"/>
        </w:numPr>
        <w:tabs>
          <w:tab w:val="left" w:pos="851"/>
        </w:tabs>
        <w:ind w:left="0" w:firstLine="567"/>
      </w:pPr>
      <w:r>
        <w:t>исполнения обязательства должником;</w:t>
      </w:r>
    </w:p>
    <w:p w:rsidR="00241937" w:rsidRDefault="00241937" w:rsidP="00712DCF">
      <w:pPr>
        <w:pStyle w:val="a4"/>
        <w:numPr>
          <w:ilvl w:val="0"/>
          <w:numId w:val="9"/>
        </w:numPr>
        <w:tabs>
          <w:tab w:val="left" w:pos="851"/>
        </w:tabs>
        <w:ind w:left="0" w:firstLine="567"/>
      </w:pPr>
      <w:r>
        <w:t>передачи Фондом соответствующего права требования третьему лицу;</w:t>
      </w:r>
    </w:p>
    <w:p w:rsidR="00241937" w:rsidRPr="007D693E" w:rsidRDefault="00241937" w:rsidP="00712DCF">
      <w:pPr>
        <w:pStyle w:val="a4"/>
        <w:numPr>
          <w:ilvl w:val="0"/>
          <w:numId w:val="9"/>
        </w:numPr>
        <w:tabs>
          <w:tab w:val="left" w:pos="851"/>
        </w:tabs>
        <w:ind w:left="0" w:firstLine="567"/>
      </w:pPr>
      <w:proofErr w:type="gramStart"/>
      <w:r w:rsidRPr="007D693E">
        <w:t>с даты внесения</w:t>
      </w:r>
      <w:proofErr w:type="gramEnd"/>
      <w:r w:rsidRPr="007D693E">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241937" w:rsidRPr="007D693E" w:rsidRDefault="00241937" w:rsidP="00712DCF">
      <w:pPr>
        <w:pStyle w:val="a4"/>
        <w:numPr>
          <w:ilvl w:val="0"/>
          <w:numId w:val="9"/>
        </w:numPr>
        <w:tabs>
          <w:tab w:val="left" w:pos="851"/>
        </w:tabs>
        <w:ind w:left="0" w:firstLine="567"/>
      </w:pPr>
      <w:proofErr w:type="gramStart"/>
      <w:r w:rsidRPr="007D693E">
        <w:t>с даты завершения</w:t>
      </w:r>
      <w:proofErr w:type="gramEnd"/>
      <w:r w:rsidRPr="007D693E">
        <w:t xml:space="preserve"> конкурсного производства в отношении должника;</w:t>
      </w:r>
    </w:p>
    <w:p w:rsidR="00241937" w:rsidRDefault="00241937" w:rsidP="00712DCF">
      <w:pPr>
        <w:pStyle w:val="a4"/>
        <w:numPr>
          <w:ilvl w:val="0"/>
          <w:numId w:val="9"/>
        </w:numPr>
        <w:tabs>
          <w:tab w:val="left" w:pos="851"/>
        </w:tabs>
        <w:ind w:left="0" w:firstLine="567"/>
      </w:pPr>
      <w:r>
        <w:t>прочего прекращения права требования в соответствии с законодательством или договором.</w:t>
      </w:r>
    </w:p>
    <w:p w:rsidR="00241937" w:rsidRDefault="00241937" w:rsidP="00241937">
      <w:pPr>
        <w:tabs>
          <w:tab w:val="left" w:pos="709"/>
        </w:tabs>
        <w:ind w:firstLine="567"/>
      </w:pPr>
      <w:r>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241937" w:rsidRPr="00DB244C" w:rsidRDefault="00241937" w:rsidP="00241937">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w:t>
      </w:r>
      <w:r>
        <w:t xml:space="preserve"> со сроком исполнения «до востребования» или срок исполнения которой в момент первоначального признания не превышает 180 дней,</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241937" w:rsidRPr="00DB244C" w:rsidRDefault="00241937" w:rsidP="00241937">
      <w:pPr>
        <w:tabs>
          <w:tab w:val="left" w:pos="709"/>
        </w:tabs>
        <w:ind w:firstLine="567"/>
        <w:rPr>
          <w:szCs w:val="24"/>
        </w:rPr>
      </w:pPr>
      <w:proofErr w:type="gramStart"/>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 xml:space="preserve">ю денежными средствами, срок исполнения которой в момент первоначального признания более 180 дней, но не превышающий </w:t>
      </w:r>
      <w:r w:rsidRPr="00B43CAD">
        <w:rPr>
          <w:szCs w:val="24"/>
        </w:rPr>
        <w:t>36</w:t>
      </w:r>
      <w:r>
        <w:rPr>
          <w:szCs w:val="24"/>
        </w:rPr>
        <w:t>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w:t>
      </w:r>
      <w:r w:rsidRPr="00DB244C">
        <w:rPr>
          <w:szCs w:val="24"/>
        </w:rPr>
        <w:t>, признается равной фактическому остатку такой задолженности на дату расчета стоимости чистых</w:t>
      </w:r>
      <w:proofErr w:type="gramEnd"/>
      <w:r w:rsidRPr="00DB244C">
        <w:rPr>
          <w:szCs w:val="24"/>
        </w:rPr>
        <w:t xml:space="preserve"> активов.</w:t>
      </w:r>
    </w:p>
    <w:p w:rsidR="00241937" w:rsidRDefault="00241937" w:rsidP="00241937">
      <w:pPr>
        <w:tabs>
          <w:tab w:val="left" w:pos="709"/>
        </w:tabs>
        <w:ind w:firstLine="567"/>
      </w:pPr>
      <w:r w:rsidRPr="00B43CAD">
        <w:rPr>
          <w:szCs w:val="24"/>
        </w:rPr>
        <w:t xml:space="preserve">В </w:t>
      </w:r>
      <w:r>
        <w:rPr>
          <w:szCs w:val="24"/>
        </w:rPr>
        <w:t xml:space="preserve">иных </w:t>
      </w:r>
      <w:r w:rsidRPr="00B43CAD">
        <w:rPr>
          <w:szCs w:val="24"/>
        </w:rPr>
        <w:t>случа</w:t>
      </w:r>
      <w:r>
        <w:rPr>
          <w:szCs w:val="24"/>
        </w:rPr>
        <w:t xml:space="preserve">ях </w:t>
      </w:r>
      <w:r>
        <w:t xml:space="preserve">справедливая стоимость дебиторской задолженности, подлежащей погашению денежными средствами, определяется по </w:t>
      </w:r>
      <w:r w:rsidRPr="000127A3">
        <w:t>приведенн</w:t>
      </w:r>
      <w:r>
        <w:t>ой</w:t>
      </w:r>
      <w:r w:rsidRPr="000127A3">
        <w:t xml:space="preserve"> к дате </w:t>
      </w:r>
      <w:r>
        <w:t xml:space="preserve">расчета стоимости чистых активов </w:t>
      </w:r>
      <w:r w:rsidRPr="000127A3">
        <w:t>стоимост</w:t>
      </w:r>
      <w:r>
        <w:t>и</w:t>
      </w:r>
      <w:r w:rsidRPr="000127A3">
        <w:t xml:space="preserve"> </w:t>
      </w:r>
      <w:r>
        <w:t>платежа (</w:t>
      </w:r>
      <w:r>
        <w:rPr>
          <w:lang w:val="en-US"/>
        </w:rPr>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t>.</w:t>
      </w:r>
      <w:r w:rsidR="00791EC1" w:rsidRPr="00791EC1">
        <w:t xml:space="preserve"> </w:t>
      </w:r>
      <w:r w:rsidR="00791EC1" w:rsidRPr="00215115">
        <w:t>Формула расчета приведенной стоимости (PV) представлена в Приложении 1 к настоящим Правилам</w:t>
      </w:r>
      <w:r w:rsidR="00791EC1">
        <w:t>.</w:t>
      </w:r>
    </w:p>
    <w:p w:rsidR="00241937" w:rsidRDefault="00241937" w:rsidP="00241937">
      <w:pPr>
        <w:tabs>
          <w:tab w:val="left" w:pos="709"/>
        </w:tabs>
        <w:ind w:firstLine="567"/>
      </w:pPr>
      <w:r>
        <w:lastRenderedPageBreak/>
        <w:t>В качестве р</w:t>
      </w:r>
      <w:r w:rsidRPr="00D86AB8">
        <w:t>ыночной процентной ставк</w:t>
      </w:r>
      <w:r>
        <w:t>и в данном случае принимается следующая ставка:</w:t>
      </w:r>
    </w:p>
    <w:p w:rsidR="00241937" w:rsidRPr="005B14CD" w:rsidRDefault="00E3371B" w:rsidP="00241937">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241937" w:rsidRDefault="00241937" w:rsidP="00241937">
      <w:pPr>
        <w:ind w:firstLine="567"/>
      </w:pPr>
      <w:r>
        <w:t>где:</w:t>
      </w:r>
    </w:p>
    <w:p w:rsidR="00241937" w:rsidRDefault="00E3371B" w:rsidP="00241937">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Pr>
          <w:rFonts w:eastAsia="Times New Roman"/>
        </w:rPr>
        <w:t xml:space="preserve"> </w:t>
      </w:r>
      <w:proofErr w:type="gramStart"/>
      <w:r w:rsidR="00241937">
        <w:rPr>
          <w:rFonts w:eastAsia="Times New Roman"/>
        </w:rPr>
        <w:t>– с</w:t>
      </w:r>
      <w:r w:rsidR="00241937" w:rsidRPr="002D15D3">
        <w:rPr>
          <w:rFonts w:eastAsia="Times New Roman"/>
        </w:rPr>
        <w:t>редневзвешенн</w:t>
      </w:r>
      <w:r w:rsidR="00241937">
        <w:rPr>
          <w:rFonts w:eastAsia="Times New Roman"/>
        </w:rPr>
        <w:t>ая</w:t>
      </w:r>
      <w:r w:rsidR="00241937" w:rsidRPr="002D15D3">
        <w:rPr>
          <w:rFonts w:eastAsia="Times New Roman"/>
        </w:rPr>
        <w:t xml:space="preserve"> процентн</w:t>
      </w:r>
      <w:r w:rsidR="00241937">
        <w:rPr>
          <w:rFonts w:eastAsia="Times New Roman"/>
        </w:rPr>
        <w:t>ая</w:t>
      </w:r>
      <w:r w:rsidR="00241937" w:rsidRPr="002D15D3">
        <w:rPr>
          <w:rFonts w:eastAsia="Times New Roman"/>
        </w:rPr>
        <w:t xml:space="preserve"> ставк</w:t>
      </w:r>
      <w:r w:rsidR="00241937">
        <w:rPr>
          <w:rFonts w:eastAsia="Times New Roman"/>
        </w:rPr>
        <w:t>а,</w:t>
      </w:r>
      <w:r w:rsidR="00241937" w:rsidRPr="00B30F36">
        <w:rPr>
          <w:rFonts w:eastAsia="Times New Roman"/>
        </w:rPr>
        <w:t xml:space="preserve"> </w:t>
      </w:r>
      <w:r w:rsidR="00241937">
        <w:rPr>
          <w:rFonts w:eastAsia="Times New Roman"/>
        </w:rPr>
        <w:t xml:space="preserve">публикуемая на официальном сайте Банка России за месяц наиболее близкий к дате </w:t>
      </w:r>
      <w:r w:rsidR="00241937" w:rsidRPr="003C1691">
        <w:rPr>
          <w:rFonts w:eastAsia="Times New Roman"/>
        </w:rPr>
        <w:t>расчета стоимости чистых активов,</w:t>
      </w:r>
      <w:r w:rsidR="00241937" w:rsidRPr="002D15D3">
        <w:rPr>
          <w:rFonts w:eastAsia="Times New Roman"/>
        </w:rPr>
        <w:t xml:space="preserve"> </w:t>
      </w:r>
      <w:r w:rsidR="00241937">
        <w:rPr>
          <w:rFonts w:eastAsia="Times New Roman"/>
        </w:rPr>
        <w:t>п</w:t>
      </w:r>
      <w:r w:rsidR="00241937">
        <w:t>о кредитам,</w:t>
      </w:r>
      <w:r w:rsidR="00241937" w:rsidRPr="00B30F36">
        <w:t xml:space="preserve"> </w:t>
      </w:r>
      <w:r w:rsidR="00241937">
        <w:t>предоставленным кредитными организациями нефинансовым организациям</w:t>
      </w:r>
      <w:r w:rsidR="00791EC1">
        <w:t xml:space="preserve"> (</w:t>
      </w:r>
      <w:r w:rsidR="00233622">
        <w:rPr>
          <w:rFonts w:eastAsia="Times New Roman"/>
        </w:rPr>
        <w:t>в целом по Российской Федерации</w:t>
      </w:r>
      <w:r w:rsidR="00791EC1">
        <w:t>)</w:t>
      </w:r>
      <w:r w:rsidR="00241937">
        <w:t>,</w:t>
      </w:r>
      <w:r w:rsidR="00241937">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w:t>
      </w:r>
      <w:r w:rsidR="00241937" w:rsidRPr="003C1691">
        <w:rPr>
          <w:rFonts w:eastAsia="Times New Roman"/>
        </w:rPr>
        <w:t>расчета стоимости чистых активов</w:t>
      </w:r>
      <w:r w:rsidR="00241937">
        <w:rPr>
          <w:rFonts w:eastAsia="Times New Roman"/>
        </w:rPr>
        <w:t xml:space="preserve"> до погашения</w:t>
      </w:r>
      <w:proofErr w:type="gramEnd"/>
      <w:r w:rsidR="00241937">
        <w:rPr>
          <w:rFonts w:eastAsia="Times New Roman"/>
        </w:rPr>
        <w:t xml:space="preserve"> оцениваемой задолженности</w:t>
      </w:r>
      <w:r w:rsidR="00241937">
        <w:t>,</w:t>
      </w:r>
    </w:p>
    <w:p w:rsidR="00241937" w:rsidRPr="00837567" w:rsidRDefault="00E3371B"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241937" w:rsidRPr="00837567">
        <w:rPr>
          <w:rFonts w:eastAsia="Times New Roman"/>
        </w:rPr>
        <w:t xml:space="preserve"> – ключевая ставка Банка России, установленная на дату расчета стоимости чистых активов,</w:t>
      </w:r>
    </w:p>
    <w:p w:rsidR="00241937" w:rsidRPr="00837567" w:rsidRDefault="00E3371B" w:rsidP="00241937">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241937">
        <w:rPr>
          <w:rFonts w:eastAsia="Times New Roman"/>
        </w:rPr>
        <w:t xml:space="preserve"> </w:t>
      </w:r>
      <w:r w:rsidR="00241937" w:rsidRPr="00837567">
        <w:rPr>
          <w:rFonts w:eastAsia="Times New Roman"/>
        </w:rPr>
        <w:t xml:space="preserve">–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241937" w:rsidRPr="00837567">
        <w:rPr>
          <w:rFonts w:eastAsia="Times New Roman"/>
        </w:rPr>
        <w:t>.</w:t>
      </w:r>
    </w:p>
    <w:p w:rsidR="00241937" w:rsidRPr="00837567" w:rsidRDefault="00241937" w:rsidP="00241937">
      <w:pPr>
        <w:ind w:firstLine="567"/>
        <w:rPr>
          <w:rFonts w:eastAsia="Times New Roman"/>
        </w:rPr>
      </w:pPr>
      <w:r w:rsidRPr="00837567">
        <w:rPr>
          <w:rFonts w:eastAsia="Times New Roman"/>
        </w:rPr>
        <w:t xml:space="preserve">Средняя за </w:t>
      </w:r>
      <w:r w:rsidRPr="00837567">
        <w:t>календарный</w:t>
      </w:r>
      <w:r w:rsidRPr="00837567">
        <w:rPr>
          <w:rFonts w:eastAsia="Times New Roman"/>
        </w:rPr>
        <w:t xml:space="preserve"> месяц ключевая ставка Банка России рассчитывается по формуле:</w:t>
      </w:r>
    </w:p>
    <w:p w:rsidR="00241937" w:rsidRPr="005B14CD" w:rsidRDefault="00E3371B" w:rsidP="00241937">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241937" w:rsidRDefault="00241937" w:rsidP="00241937">
      <w:pPr>
        <w:ind w:firstLine="567"/>
      </w:pPr>
      <w:r>
        <w:t>где:</w:t>
      </w:r>
    </w:p>
    <w:p w:rsidR="00241937" w:rsidRDefault="00241937" w:rsidP="00241937">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241937" w:rsidRDefault="00E3371B"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 xml:space="preserve"> – ключевая ставка Банка России, </w:t>
      </w:r>
      <w:r w:rsidR="00241937" w:rsidRPr="006C4998">
        <w:rPr>
          <w:rFonts w:eastAsia="Times New Roman"/>
        </w:rPr>
        <w:t xml:space="preserve">действовавшая в </w:t>
      </w:r>
      <w:proofErr w:type="spellStart"/>
      <w:r w:rsidR="00241937" w:rsidRPr="006C4998">
        <w:rPr>
          <w:rFonts w:eastAsia="Times New Roman"/>
          <w:i/>
          <w:lang w:val="en-US"/>
        </w:rPr>
        <w:t>i</w:t>
      </w:r>
      <w:proofErr w:type="spellEnd"/>
      <w:r w:rsidR="00241937" w:rsidRPr="006C4998">
        <w:rPr>
          <w:rFonts w:eastAsia="Times New Roman"/>
        </w:rPr>
        <w:t>-</w:t>
      </w:r>
      <w:proofErr w:type="spellStart"/>
      <w:r w:rsidR="00241937">
        <w:rPr>
          <w:rFonts w:eastAsia="Times New Roman"/>
        </w:rPr>
        <w:t>ом</w:t>
      </w:r>
      <w:proofErr w:type="spellEnd"/>
      <w:r w:rsidR="00241937">
        <w:rPr>
          <w:rFonts w:eastAsia="Times New Roman"/>
        </w:rPr>
        <w:t xml:space="preserve"> периоде календарного месяца,</w:t>
      </w:r>
    </w:p>
    <w:p w:rsidR="00241937" w:rsidRDefault="00E3371B" w:rsidP="00241937">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Pr>
          <w:rFonts w:eastAsia="Times New Roman"/>
        </w:rPr>
        <w:t xml:space="preserve"> – </w:t>
      </w:r>
      <w:r w:rsidR="00241937" w:rsidRPr="0089118A">
        <w:rPr>
          <w:rFonts w:eastAsia="Times New Roman"/>
        </w:rPr>
        <w:t>количество дней</w:t>
      </w:r>
      <w:r w:rsidR="00241937">
        <w:rPr>
          <w:rFonts w:eastAsia="Times New Roman"/>
        </w:rPr>
        <w:t xml:space="preserve"> </w:t>
      </w:r>
      <w:r w:rsidR="00241937" w:rsidRPr="006C4998">
        <w:rPr>
          <w:rFonts w:eastAsia="Times New Roman"/>
        </w:rPr>
        <w:t>ка</w:t>
      </w:r>
      <w:r w:rsidR="00241937">
        <w:rPr>
          <w:rFonts w:eastAsia="Times New Roman"/>
        </w:rPr>
        <w:t>лендарного месяца, в течение которых действовала процентная ставка</w:t>
      </w:r>
      <w:r w:rsidR="00241937"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w:t>
      </w:r>
    </w:p>
    <w:p w:rsidR="00241937" w:rsidRDefault="00241937" w:rsidP="00241937">
      <w:pPr>
        <w:ind w:firstLine="567"/>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241937" w:rsidRDefault="00241937" w:rsidP="00241937">
      <w:pPr>
        <w:ind w:firstLine="567"/>
      </w:pPr>
      <w:r>
        <w:t xml:space="preserve">Справедливая стоимость дебиторской задолженности по выданным авансам, </w:t>
      </w:r>
      <w:r w:rsidRPr="00665206">
        <w:t xml:space="preserve">а именно по </w:t>
      </w:r>
      <w:proofErr w:type="spellStart"/>
      <w:r w:rsidRPr="00665206">
        <w:t>предоплатам</w:t>
      </w:r>
      <w:proofErr w:type="spellEnd"/>
      <w:r>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114D17" w:rsidRPr="00036E85" w:rsidRDefault="00114D17" w:rsidP="00114D17">
      <w:pPr>
        <w:ind w:firstLine="567"/>
      </w:pPr>
      <w:r w:rsidRPr="00036E85">
        <w:t>Дебиторская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w:t>
      </w:r>
      <w:proofErr w:type="gramStart"/>
      <w:r w:rsidRPr="00036E85">
        <w:t>,</w:t>
      </w:r>
      <w:proofErr w:type="gramEnd"/>
      <w:r w:rsidRPr="00036E85">
        <w:t xml:space="preserve"> если судебный акт принят по сделке, 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оценивается в фактическом размере, указанном в судебном акте, со дня вступления указанного акта в законную силу.</w:t>
      </w:r>
    </w:p>
    <w:p w:rsidR="00DD0906" w:rsidRDefault="00DD0906" w:rsidP="00114D17">
      <w:pPr>
        <w:ind w:firstLine="567"/>
      </w:pPr>
      <w:r w:rsidRPr="00114D17">
        <w:t xml:space="preserve">Дебиторская задолженность, возникшая на основании судебного акта, вступившего в законную силу (далее – Судебный акт), считается просроченной по истечении 14 календарных дней </w:t>
      </w:r>
      <w:proofErr w:type="gramStart"/>
      <w:r w:rsidRPr="00114D17">
        <w:t>с даты вступления</w:t>
      </w:r>
      <w:proofErr w:type="gramEnd"/>
      <w:r w:rsidRPr="00114D17">
        <w:t xml:space="preserve"> в законную силу Судебного акта (далее – Срок оплаты). </w:t>
      </w:r>
    </w:p>
    <w:p w:rsidR="000E61B6" w:rsidRDefault="000E61B6" w:rsidP="000E61B6">
      <w:pPr>
        <w:ind w:firstLine="709"/>
      </w:pPr>
      <w:r w:rsidRPr="001239A5">
        <w:t xml:space="preserve">Справедливая стоимость </w:t>
      </w:r>
      <w:r>
        <w:t>задолженности</w:t>
      </w:r>
      <w:r w:rsidRPr="001239A5">
        <w:t xml:space="preserve"> в случае необходимости определяется с учетом корректировки в соответствии с порядком, </w:t>
      </w:r>
      <w:r>
        <w:t>установленным Правилами.</w:t>
      </w:r>
    </w:p>
    <w:p w:rsidR="00FE6677" w:rsidRPr="00114D17" w:rsidRDefault="00FE6677" w:rsidP="00114D17">
      <w:pPr>
        <w:ind w:firstLine="567"/>
      </w:pPr>
    </w:p>
    <w:p w:rsidR="00241937" w:rsidRDefault="009077B7" w:rsidP="00241937">
      <w:pPr>
        <w:pStyle w:val="3"/>
        <w:tabs>
          <w:tab w:val="left" w:pos="1134"/>
        </w:tabs>
        <w:spacing w:before="0"/>
        <w:ind w:left="0" w:firstLine="567"/>
        <w:outlineLvl w:val="2"/>
      </w:pPr>
      <w:r w:rsidRPr="001239A5">
        <w:t>Справедливая стоимость д</w:t>
      </w:r>
      <w:r>
        <w:t>ебиторской задолженности</w:t>
      </w:r>
      <w:r w:rsidRPr="001239A5">
        <w:t xml:space="preserve"> в случае необходимости определяется с учетом корректировки в соответствии с порядком, </w:t>
      </w:r>
      <w:r>
        <w:t xml:space="preserve">установленным </w:t>
      </w:r>
      <w:proofErr w:type="spellStart"/>
      <w:r>
        <w:t>Правилами</w:t>
      </w:r>
      <w:proofErr w:type="gramStart"/>
      <w:r>
        <w:t>.</w:t>
      </w:r>
      <w:bookmarkStart w:id="20" w:name="_Toc465786031"/>
      <w:bookmarkStart w:id="21" w:name="_Toc465786133"/>
      <w:bookmarkStart w:id="22" w:name="_Toc465786208"/>
      <w:bookmarkStart w:id="23" w:name="_Toc465786284"/>
      <w:bookmarkStart w:id="24" w:name="_Toc465787336"/>
      <w:r w:rsidR="00241937">
        <w:t>О</w:t>
      </w:r>
      <w:proofErr w:type="gramEnd"/>
      <w:r w:rsidR="00241937">
        <w:t>собенности</w:t>
      </w:r>
      <w:proofErr w:type="spellEnd"/>
      <w:r w:rsidR="00241937">
        <w:t xml:space="preserve"> признания, прекращения признания и определения справедливой стоимости дебиторской задолженности </w:t>
      </w:r>
      <w:r>
        <w:t>У</w:t>
      </w:r>
      <w:r w:rsidR="00241937">
        <w:t>правляющей компании перед Фондом.</w:t>
      </w:r>
      <w:bookmarkEnd w:id="20"/>
      <w:bookmarkEnd w:id="21"/>
      <w:bookmarkEnd w:id="22"/>
      <w:bookmarkEnd w:id="23"/>
      <w:bookmarkEnd w:id="24"/>
    </w:p>
    <w:p w:rsidR="00241937" w:rsidRDefault="00241937" w:rsidP="00241937">
      <w:pPr>
        <w:tabs>
          <w:tab w:val="left" w:pos="1134"/>
        </w:tabs>
        <w:ind w:firstLine="567"/>
      </w:pPr>
      <w:r>
        <w:t>Дебиторская задолженность управляющей компании перед Фондом признается с даты, когда у Фонда возникает право требования денежных средств от управляющей компании.</w:t>
      </w:r>
    </w:p>
    <w:p w:rsidR="00241937" w:rsidRDefault="00241937" w:rsidP="00241937">
      <w:pPr>
        <w:tabs>
          <w:tab w:val="left" w:pos="1134"/>
        </w:tabs>
        <w:ind w:firstLine="567"/>
      </w:pPr>
      <w:r>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241937" w:rsidRDefault="00241937" w:rsidP="00241937">
      <w:pPr>
        <w:tabs>
          <w:tab w:val="left" w:pos="1134"/>
        </w:tabs>
        <w:ind w:firstLine="567"/>
      </w:pPr>
      <w:r>
        <w:t>Справедливая стоимость дебиторской задолженности управляющей компании перед Фондом, независимо от оснований ее возникновения, определяется в размере фактического обязательства, подлежащего оплате.</w:t>
      </w:r>
    </w:p>
    <w:p w:rsidR="00241937" w:rsidRDefault="00241937" w:rsidP="00241937">
      <w:pPr>
        <w:tabs>
          <w:tab w:val="left" w:pos="1134"/>
        </w:tabs>
        <w:ind w:firstLine="567"/>
      </w:pPr>
      <w:proofErr w:type="gramStart"/>
      <w:r w:rsidRPr="00241937">
        <w:t>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w:t>
      </w:r>
      <w:r w:rsidRPr="00F47081">
        <w:t xml:space="preserve"> дебиторская задолженность </w:t>
      </w:r>
      <w:r>
        <w:t>у</w:t>
      </w:r>
      <w:r w:rsidRPr="00F47081">
        <w:t xml:space="preserve">правляющей </w:t>
      </w:r>
      <w:r>
        <w:t>к</w:t>
      </w:r>
      <w:r w:rsidRPr="00F47081">
        <w:t xml:space="preserve">омпании в размере такого превышения определяется </w:t>
      </w:r>
      <w:r w:rsidR="008E3644">
        <w:t xml:space="preserve">на </w:t>
      </w:r>
      <w:r w:rsidR="00342A7C">
        <w:t>дату возникновения такого превышения</w:t>
      </w:r>
      <w:r w:rsidRPr="00F47081">
        <w:t xml:space="preserve">, на основании бухгалтерской справки, составленной </w:t>
      </w:r>
      <w:r>
        <w:t>у</w:t>
      </w:r>
      <w:r w:rsidRPr="00F47081">
        <w:t xml:space="preserve">правляющей </w:t>
      </w:r>
      <w:r>
        <w:t>к</w:t>
      </w:r>
      <w:r w:rsidRPr="00F47081">
        <w:t xml:space="preserve">омпанией, и согласованной </w:t>
      </w:r>
      <w:r>
        <w:t>с</w:t>
      </w:r>
      <w:r w:rsidRPr="00F47081">
        <w:t>пециализированным депозитарием, признается в составе</w:t>
      </w:r>
      <w:proofErr w:type="gramEnd"/>
      <w:r w:rsidRPr="00F47081">
        <w:t xml:space="preserve"> прочих доходов Фонда и учитывается в составе дебиторской задолженности до момента ее погашения.</w:t>
      </w:r>
    </w:p>
    <w:p w:rsidR="00B00292" w:rsidRDefault="00B00292" w:rsidP="00B00292">
      <w:pPr>
        <w:ind w:firstLine="709"/>
      </w:pPr>
      <w:r w:rsidRPr="0038623C">
        <w:t>Аналогичный подход применяется в случае оплаты за счет имущества Фонда расходов, не предусмотренных Правилами доверительного управления Фондом.</w:t>
      </w:r>
    </w:p>
    <w:p w:rsidR="00B00292" w:rsidRDefault="00B00292" w:rsidP="00B00292">
      <w:pPr>
        <w:ind w:firstLine="709"/>
      </w:pPr>
      <w:r w:rsidRPr="001239A5">
        <w:t xml:space="preserve">Справедливая стоимость </w:t>
      </w:r>
      <w:r>
        <w:t>задолженности</w:t>
      </w:r>
      <w:r w:rsidRPr="001239A5">
        <w:t xml:space="preserve"> в случае необходимости определяется с учетом корректировки в соответствии с порядком, </w:t>
      </w:r>
      <w:r>
        <w:t>установленным Правилами.</w:t>
      </w:r>
    </w:p>
    <w:p w:rsidR="00B00292" w:rsidRDefault="00B00292" w:rsidP="00241937">
      <w:pPr>
        <w:tabs>
          <w:tab w:val="left" w:pos="1134"/>
        </w:tabs>
        <w:ind w:firstLine="567"/>
      </w:pPr>
    </w:p>
    <w:p w:rsidR="00241937" w:rsidRDefault="00241937" w:rsidP="00241937">
      <w:pPr>
        <w:pStyle w:val="3"/>
        <w:tabs>
          <w:tab w:val="left" w:pos="851"/>
          <w:tab w:val="left" w:pos="1701"/>
        </w:tabs>
        <w:spacing w:before="0"/>
        <w:ind w:left="0" w:firstLine="567"/>
        <w:outlineLvl w:val="2"/>
      </w:pPr>
      <w:bookmarkStart w:id="25" w:name="_Toc465787338"/>
      <w:bookmarkStart w:id="26" w:name="_Toc465787339"/>
      <w:bookmarkStart w:id="27" w:name="_Toc465787340"/>
      <w:bookmarkStart w:id="28" w:name="_Toc465787341"/>
      <w:bookmarkStart w:id="29" w:name="_Toc465787342"/>
      <w:bookmarkStart w:id="30" w:name="_Toc465787343"/>
      <w:bookmarkStart w:id="31" w:name="_Toc465787344"/>
      <w:bookmarkStart w:id="32" w:name="_Toc465787345"/>
      <w:bookmarkStart w:id="33" w:name="_Toc465787346"/>
      <w:bookmarkStart w:id="34" w:name="_Toc465787347"/>
      <w:bookmarkStart w:id="35" w:name="_Toc465787348"/>
      <w:bookmarkStart w:id="36" w:name="_Toc465786035"/>
      <w:bookmarkStart w:id="37" w:name="_Toc465786136"/>
      <w:bookmarkStart w:id="38" w:name="_Toc465786211"/>
      <w:bookmarkStart w:id="39" w:name="_Toc465786287"/>
      <w:bookmarkStart w:id="40" w:name="_Toc465787350"/>
      <w:bookmarkEnd w:id="25"/>
      <w:bookmarkEnd w:id="26"/>
      <w:bookmarkEnd w:id="27"/>
      <w:bookmarkEnd w:id="28"/>
      <w:bookmarkEnd w:id="29"/>
      <w:bookmarkEnd w:id="30"/>
      <w:bookmarkEnd w:id="31"/>
      <w:bookmarkEnd w:id="32"/>
      <w:bookmarkEnd w:id="33"/>
      <w:bookmarkEnd w:id="34"/>
      <w:bookmarkEnd w:id="35"/>
      <w:r>
        <w:lastRenderedPageBreak/>
        <w:t xml:space="preserve">Особенности признания, прекращения признания и определения справедливой стоимости дебиторской задолженности по </w:t>
      </w:r>
      <w:r w:rsidRPr="00934B8F">
        <w:rPr>
          <w:rFonts w:eastAsia="Times New Roman"/>
          <w:bCs/>
          <w:color w:val="000000"/>
        </w:rPr>
        <w:t>процентному доходу по денежным средствам, размещенным в кредитной организации</w:t>
      </w:r>
      <w:r>
        <w:rPr>
          <w:rFonts w:eastAsia="Times New Roman"/>
          <w:bCs/>
          <w:color w:val="000000"/>
        </w:rPr>
        <w:t xml:space="preserve"> на условиях неснижаемого остатка.</w:t>
      </w:r>
      <w:bookmarkEnd w:id="36"/>
      <w:bookmarkEnd w:id="37"/>
      <w:bookmarkEnd w:id="38"/>
      <w:bookmarkEnd w:id="39"/>
      <w:bookmarkEnd w:id="40"/>
    </w:p>
    <w:p w:rsidR="00241937" w:rsidRDefault="00241937" w:rsidP="00241937">
      <w:pPr>
        <w:tabs>
          <w:tab w:val="left" w:pos="851"/>
          <w:tab w:val="left" w:pos="1701"/>
        </w:tabs>
        <w:ind w:firstLine="567"/>
      </w:pPr>
      <w:r>
        <w:t xml:space="preserve">Дебиторская задолженность по </w:t>
      </w:r>
      <w:r w:rsidRPr="008B1FDC">
        <w:t>процентному доходу по денежным средствам, размещенным в кредитной организации на условиях неснижаемого остатка</w:t>
      </w:r>
      <w:r>
        <w:t xml:space="preserve">, признается </w:t>
      </w:r>
      <w:proofErr w:type="gramStart"/>
      <w:r>
        <w:t>с даты вступления</w:t>
      </w:r>
      <w:proofErr w:type="gramEnd"/>
      <w:r>
        <w:t xml:space="preserve">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241937" w:rsidRDefault="00241937" w:rsidP="00241937">
      <w:pPr>
        <w:tabs>
          <w:tab w:val="left" w:pos="851"/>
          <w:tab w:val="left" w:pos="1701"/>
        </w:tabs>
        <w:ind w:firstLine="567"/>
      </w:pPr>
      <w:r>
        <w:t xml:space="preserve">Прекращение признания </w:t>
      </w:r>
      <w:r w:rsidRPr="008B1FDC">
        <w:t>дебиторской задолженности по процентному доходу по денежным средствам, размещенным в кредитной организации на условиях неснижаемого остатка</w:t>
      </w:r>
      <w:r>
        <w:t>, осуществляется в наиболее раннюю из дат:</w:t>
      </w:r>
    </w:p>
    <w:p w:rsidR="00241937" w:rsidRDefault="00241937" w:rsidP="00712DCF">
      <w:pPr>
        <w:pStyle w:val="a4"/>
        <w:numPr>
          <w:ilvl w:val="0"/>
          <w:numId w:val="4"/>
        </w:numPr>
        <w:tabs>
          <w:tab w:val="left" w:pos="851"/>
          <w:tab w:val="left" w:pos="993"/>
          <w:tab w:val="left" w:pos="1701"/>
        </w:tabs>
        <w:ind w:left="0" w:firstLine="567"/>
      </w:pPr>
      <w:r w:rsidRPr="0093000A">
        <w:t>фактического получения соответствующих денежных средств на расчетный счет Фонда;</w:t>
      </w:r>
    </w:p>
    <w:p w:rsidR="00241937" w:rsidRDefault="00241937" w:rsidP="00712DCF">
      <w:pPr>
        <w:pStyle w:val="a4"/>
        <w:numPr>
          <w:ilvl w:val="0"/>
          <w:numId w:val="4"/>
        </w:numPr>
        <w:tabs>
          <w:tab w:val="left" w:pos="851"/>
          <w:tab w:val="left" w:pos="993"/>
          <w:tab w:val="left" w:pos="1701"/>
        </w:tabs>
        <w:ind w:left="0" w:firstLine="567"/>
      </w:pPr>
      <w:r w:rsidRPr="0093000A">
        <w:t xml:space="preserve">даты раскрытия информации </w:t>
      </w:r>
      <w:r>
        <w:t>на официальном сайте</w:t>
      </w:r>
      <w:r w:rsidRPr="0093000A">
        <w:t xml:space="preserve"> о решении Банка России об отзыве лицензии кредитной организации;</w:t>
      </w:r>
    </w:p>
    <w:p w:rsidR="00241937" w:rsidRDefault="00241937" w:rsidP="00712DCF">
      <w:pPr>
        <w:pStyle w:val="a4"/>
        <w:numPr>
          <w:ilvl w:val="0"/>
          <w:numId w:val="4"/>
        </w:numPr>
        <w:tabs>
          <w:tab w:val="left" w:pos="851"/>
          <w:tab w:val="left" w:pos="993"/>
          <w:tab w:val="left" w:pos="1701"/>
        </w:tabs>
        <w:ind w:left="0" w:firstLine="567"/>
      </w:pPr>
      <w:r w:rsidRPr="0093000A">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241937" w:rsidRDefault="00241937" w:rsidP="00241937">
      <w:pPr>
        <w:pStyle w:val="a4"/>
        <w:tabs>
          <w:tab w:val="left" w:pos="851"/>
          <w:tab w:val="left" w:pos="993"/>
          <w:tab w:val="left" w:pos="1701"/>
        </w:tabs>
        <w:ind w:left="0" w:firstLine="567"/>
      </w:pPr>
      <w:r w:rsidRPr="00635951">
        <w:t>Справедливая стоимость</w:t>
      </w:r>
      <w:r>
        <w:t xml:space="preserve"> дебиторской задолженности по </w:t>
      </w:r>
      <w:r w:rsidRPr="008B1FDC">
        <w:t>процентному доходу по денежным средствам, размещенным в кредитной организации на условиях неснижаемого остатка</w:t>
      </w:r>
      <w:r>
        <w:t xml:space="preserve">, </w:t>
      </w:r>
      <w:r w:rsidRPr="00635951">
        <w:t xml:space="preserve">определяется </w:t>
      </w:r>
      <w:r>
        <w:t xml:space="preserve">в размере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соглашением с кредитной организацией</w:t>
      </w:r>
      <w:r w:rsidRPr="00635951">
        <w:t>.</w:t>
      </w:r>
    </w:p>
    <w:p w:rsidR="00B00292" w:rsidRPr="00D802AE" w:rsidRDefault="00B00292" w:rsidP="00B00292">
      <w:pPr>
        <w:ind w:firstLine="709"/>
      </w:pPr>
      <w:r w:rsidRPr="001239A5">
        <w:t xml:space="preserve">Справедливая стоимость </w:t>
      </w:r>
      <w:r>
        <w:t>задолженности</w:t>
      </w:r>
      <w:r w:rsidRPr="001239A5">
        <w:t xml:space="preserve"> в случае необходимости определяется с учетом корректировки в соответствии с порядком, </w:t>
      </w:r>
      <w:r>
        <w:t>установленным Правилами.</w:t>
      </w:r>
    </w:p>
    <w:p w:rsidR="00B00292" w:rsidRDefault="00B00292" w:rsidP="00241937">
      <w:pPr>
        <w:pStyle w:val="a4"/>
        <w:tabs>
          <w:tab w:val="left" w:pos="851"/>
          <w:tab w:val="left" w:pos="993"/>
          <w:tab w:val="left" w:pos="1701"/>
        </w:tabs>
        <w:ind w:left="0" w:firstLine="567"/>
      </w:pPr>
    </w:p>
    <w:p w:rsidR="00B00292" w:rsidRDefault="00B00292" w:rsidP="00B00292">
      <w:pPr>
        <w:pStyle w:val="1"/>
      </w:pPr>
      <w:r>
        <w:t>Порядок корректировки стоимости.</w:t>
      </w:r>
    </w:p>
    <w:p w:rsidR="00B00292" w:rsidRDefault="00B00292" w:rsidP="00B00292">
      <w:pPr>
        <w:ind w:firstLine="426"/>
      </w:pPr>
      <w:r w:rsidRPr="00B61404">
        <w:t>При возникновении события, ведущего к обесценению, справедливая стоимость денежных средств на счетах и во вкладах, справедливая стоимость дебиторской задолженности определя</w:t>
      </w:r>
      <w:r>
        <w:t>ю</w:t>
      </w:r>
      <w:r w:rsidRPr="00B61404">
        <w:t>тся в соответствии с метод</w:t>
      </w:r>
      <w:r>
        <w:t>а</w:t>
      </w:r>
      <w:r w:rsidRPr="00B61404">
        <w:t>м</w:t>
      </w:r>
      <w:r>
        <w:t>и</w:t>
      </w:r>
      <w:r w:rsidRPr="00B61404">
        <w:t xml:space="preserve"> корректировки справедливой стоимости</w:t>
      </w:r>
      <w:r>
        <w:t xml:space="preserve"> согласно Приложению №2 к настоящим Правилам.</w:t>
      </w:r>
    </w:p>
    <w:p w:rsidR="00B00292" w:rsidRPr="00B61404" w:rsidRDefault="00B00292" w:rsidP="00B00292">
      <w:pPr>
        <w:ind w:firstLine="426"/>
      </w:pPr>
    </w:p>
    <w:p w:rsidR="00B00292" w:rsidRPr="00B61404" w:rsidRDefault="00B00292" w:rsidP="00B00292">
      <w:pPr>
        <w:ind w:firstLine="426"/>
      </w:pPr>
      <w:r w:rsidRPr="00B61404">
        <w:t>События, ведущие к обесценению:</w:t>
      </w:r>
      <w:r w:rsidRPr="00B61404" w:rsidDel="005A6B42">
        <w:t xml:space="preserve"> </w:t>
      </w:r>
    </w:p>
    <w:p w:rsidR="00B00292" w:rsidRPr="00B61404" w:rsidRDefault="00B00292" w:rsidP="00B00292">
      <w:pPr>
        <w:pStyle w:val="a4"/>
        <w:numPr>
          <w:ilvl w:val="3"/>
          <w:numId w:val="24"/>
        </w:numPr>
        <w:ind w:left="851"/>
        <w:rPr>
          <w:u w:val="single"/>
        </w:rPr>
      </w:pPr>
      <w:r w:rsidRPr="00B61404">
        <w:rPr>
          <w:u w:val="single"/>
        </w:rPr>
        <w:t>В отношении юридических лиц</w:t>
      </w:r>
    </w:p>
    <w:p w:rsidR="00B00292" w:rsidRPr="00B61404" w:rsidRDefault="00B00292" w:rsidP="00B00292">
      <w:pPr>
        <w:pStyle w:val="a4"/>
        <w:numPr>
          <w:ilvl w:val="0"/>
          <w:numId w:val="26"/>
        </w:numPr>
        <w:ind w:left="0" w:firstLine="426"/>
      </w:pPr>
      <w:r w:rsidRPr="00B61404">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B00292" w:rsidRPr="00B61404" w:rsidRDefault="00B00292" w:rsidP="00B00292">
      <w:pPr>
        <w:pStyle w:val="a4"/>
        <w:numPr>
          <w:ilvl w:val="0"/>
          <w:numId w:val="26"/>
        </w:numPr>
        <w:ind w:left="0" w:firstLine="426"/>
      </w:pPr>
      <w:r w:rsidRPr="00B61404">
        <w:t>снижение кредитного рейтинга дебитора/кредитной организации (при наличии) либо отзыв рейтинга;</w:t>
      </w:r>
    </w:p>
    <w:p w:rsidR="00B00292" w:rsidRDefault="00B00292" w:rsidP="00B00292">
      <w:pPr>
        <w:pStyle w:val="a4"/>
        <w:numPr>
          <w:ilvl w:val="0"/>
          <w:numId w:val="26"/>
        </w:numPr>
        <w:ind w:left="0" w:firstLine="426"/>
      </w:pPr>
      <w:r w:rsidRPr="00B61404">
        <w:t>отзыв (аннулирование) у контрагента лицензии на осуществление основного вида деятельности</w:t>
      </w:r>
      <w:r>
        <w:t>;</w:t>
      </w:r>
    </w:p>
    <w:p w:rsidR="00B00292" w:rsidRPr="00DB190F" w:rsidRDefault="00B00292" w:rsidP="00B00292">
      <w:pPr>
        <w:pStyle w:val="a4"/>
        <w:numPr>
          <w:ilvl w:val="0"/>
          <w:numId w:val="26"/>
        </w:numPr>
        <w:ind w:left="0" w:firstLine="426"/>
      </w:pPr>
      <w:r w:rsidRPr="00DB190F">
        <w:t xml:space="preserve">официальное опубликование решения о признании </w:t>
      </w:r>
      <w:r>
        <w:t xml:space="preserve">должника </w:t>
      </w:r>
      <w:r w:rsidRPr="00DB190F">
        <w:t>банкротом;</w:t>
      </w:r>
    </w:p>
    <w:p w:rsidR="00B00292" w:rsidRDefault="00B00292" w:rsidP="00B00292">
      <w:pPr>
        <w:pStyle w:val="a4"/>
        <w:numPr>
          <w:ilvl w:val="0"/>
          <w:numId w:val="26"/>
        </w:numPr>
        <w:ind w:left="0" w:firstLine="426"/>
      </w:pPr>
      <w:r w:rsidRPr="00DB190F">
        <w:t xml:space="preserve">официальное опубликование решения о начале применения к </w:t>
      </w:r>
      <w:r>
        <w:t>должнику</w:t>
      </w:r>
      <w:r w:rsidRPr="00DB190F">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r>
        <w:t>;</w:t>
      </w:r>
    </w:p>
    <w:p w:rsidR="00B00292" w:rsidRDefault="00B00292" w:rsidP="00B00292">
      <w:pPr>
        <w:pStyle w:val="a4"/>
        <w:numPr>
          <w:ilvl w:val="0"/>
          <w:numId w:val="26"/>
        </w:numPr>
        <w:ind w:left="0" w:firstLine="426"/>
      </w:pPr>
      <w:r w:rsidRPr="00A66C8E">
        <w:t xml:space="preserve">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w:t>
      </w:r>
      <w:r>
        <w:t>35</w:t>
      </w:r>
      <w:r w:rsidRPr="00A66C8E">
        <w:t>%</w:t>
      </w:r>
      <w:r>
        <w:t>.</w:t>
      </w:r>
    </w:p>
    <w:p w:rsidR="00B00292" w:rsidRPr="00B61404" w:rsidRDefault="00B00292" w:rsidP="00B00292">
      <w:pPr>
        <w:pStyle w:val="a4"/>
        <w:ind w:left="426"/>
        <w:rPr>
          <w:u w:val="single"/>
        </w:rPr>
      </w:pPr>
      <w:r>
        <w:t xml:space="preserve">2. </w:t>
      </w:r>
      <w:r w:rsidRPr="00B61404">
        <w:rPr>
          <w:u w:val="single"/>
        </w:rPr>
        <w:t>В отношении физических лиц</w:t>
      </w:r>
    </w:p>
    <w:p w:rsidR="00B00292" w:rsidRDefault="00B00292" w:rsidP="00B00292">
      <w:pPr>
        <w:pStyle w:val="a4"/>
        <w:numPr>
          <w:ilvl w:val="0"/>
          <w:numId w:val="27"/>
        </w:numPr>
        <w:ind w:left="0" w:firstLine="426"/>
      </w:pPr>
      <w:r w:rsidRPr="00B61404">
        <w:t>официальное опубликование решения о признании лица банкротом;</w:t>
      </w:r>
    </w:p>
    <w:p w:rsidR="00B00292" w:rsidRPr="00B61404" w:rsidRDefault="00B00292" w:rsidP="00B00292">
      <w:pPr>
        <w:pStyle w:val="a4"/>
        <w:numPr>
          <w:ilvl w:val="0"/>
          <w:numId w:val="27"/>
        </w:numPr>
        <w:ind w:left="0" w:firstLine="426"/>
      </w:pPr>
      <w:r w:rsidRPr="00B61404">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B00292" w:rsidRPr="00B61404" w:rsidRDefault="00B00292" w:rsidP="00B00292">
      <w:pPr>
        <w:pStyle w:val="a4"/>
        <w:numPr>
          <w:ilvl w:val="0"/>
          <w:numId w:val="27"/>
        </w:numPr>
        <w:ind w:left="0" w:firstLine="426"/>
      </w:pPr>
      <w:r w:rsidRPr="00B61404">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B00292" w:rsidRPr="00B61404" w:rsidRDefault="00B00292" w:rsidP="00B00292">
      <w:pPr>
        <w:ind w:firstLine="426"/>
      </w:pPr>
    </w:p>
    <w:p w:rsidR="00B00292" w:rsidRPr="00B61404" w:rsidRDefault="00B00292" w:rsidP="00B00292">
      <w:pPr>
        <w:ind w:firstLine="426"/>
      </w:pPr>
      <w:r w:rsidRPr="00B61404">
        <w:t>Указанные события отслеживаются на каждую дату расчета СЧА на основании информации, опубликованной в следующих доступных источниках:</w:t>
      </w:r>
    </w:p>
    <w:p w:rsidR="00B00292" w:rsidRPr="00B61404" w:rsidRDefault="00B00292" w:rsidP="00B00292">
      <w:pPr>
        <w:pStyle w:val="a4"/>
        <w:numPr>
          <w:ilvl w:val="0"/>
          <w:numId w:val="25"/>
        </w:numPr>
        <w:ind w:left="709"/>
        <w:rPr>
          <w:u w:val="single"/>
        </w:rPr>
      </w:pPr>
      <w:r w:rsidRPr="00B61404">
        <w:rPr>
          <w:u w:val="single"/>
        </w:rPr>
        <w:t>В отношении юридических лиц</w:t>
      </w:r>
    </w:p>
    <w:p w:rsidR="00B00292" w:rsidRPr="00B61404" w:rsidRDefault="00B00292" w:rsidP="00B00292">
      <w:pPr>
        <w:pStyle w:val="a4"/>
        <w:numPr>
          <w:ilvl w:val="0"/>
          <w:numId w:val="28"/>
        </w:numPr>
        <w:ind w:left="0" w:firstLine="426"/>
      </w:pPr>
      <w:r w:rsidRPr="00B61404">
        <w:t xml:space="preserve">уполномоченное агентство ЗАО «Интерфакс» </w:t>
      </w:r>
      <w:hyperlink r:id="rId9" w:history="1">
        <w:r w:rsidRPr="00297CE1">
          <w:rPr>
            <w:rStyle w:val="ae"/>
            <w:color w:val="auto"/>
          </w:rPr>
          <w:t>https://www.e-disclosure.ru/</w:t>
        </w:r>
      </w:hyperlink>
      <w:r w:rsidRPr="00B61404">
        <w:t>;</w:t>
      </w:r>
    </w:p>
    <w:p w:rsidR="00B00292" w:rsidRPr="00B61404" w:rsidRDefault="00B00292" w:rsidP="00B00292">
      <w:pPr>
        <w:pStyle w:val="a4"/>
        <w:numPr>
          <w:ilvl w:val="0"/>
          <w:numId w:val="28"/>
        </w:numPr>
        <w:ind w:left="0" w:firstLine="426"/>
      </w:pPr>
      <w:r w:rsidRPr="00B61404">
        <w:t xml:space="preserve">Московская Биржа </w:t>
      </w:r>
      <w:hyperlink r:id="rId10" w:history="1">
        <w:r w:rsidRPr="00297CE1">
          <w:rPr>
            <w:rStyle w:val="ae"/>
            <w:color w:val="auto"/>
          </w:rPr>
          <w:t>https://www.moex.com/</w:t>
        </w:r>
      </w:hyperlink>
      <w:r w:rsidRPr="00B61404">
        <w:t>;</w:t>
      </w:r>
    </w:p>
    <w:p w:rsidR="00B00292" w:rsidRPr="00B61404" w:rsidRDefault="00B00292" w:rsidP="00B00292">
      <w:pPr>
        <w:pStyle w:val="a4"/>
        <w:numPr>
          <w:ilvl w:val="0"/>
          <w:numId w:val="28"/>
        </w:numPr>
        <w:ind w:left="0" w:firstLine="426"/>
      </w:pPr>
      <w:r w:rsidRPr="00B61404">
        <w:t xml:space="preserve">сайт Центрального Банка РФ </w:t>
      </w:r>
      <w:hyperlink r:id="rId11" w:history="1">
        <w:r w:rsidRPr="00297CE1">
          <w:rPr>
            <w:rStyle w:val="ae"/>
            <w:color w:val="auto"/>
          </w:rPr>
          <w:t>https://www.cbr.ru/</w:t>
        </w:r>
      </w:hyperlink>
      <w:r w:rsidRPr="00B61404">
        <w:t>;</w:t>
      </w:r>
    </w:p>
    <w:p w:rsidR="00B00292" w:rsidRPr="00B61404" w:rsidRDefault="00B00292" w:rsidP="00B00292">
      <w:pPr>
        <w:pStyle w:val="a4"/>
        <w:numPr>
          <w:ilvl w:val="0"/>
          <w:numId w:val="28"/>
        </w:numPr>
        <w:ind w:left="0" w:firstLine="426"/>
      </w:pPr>
      <w:r w:rsidRPr="00B61404">
        <w:t xml:space="preserve">единый федеральный реестр сведений о фактах деятельности юридических лиц </w:t>
      </w:r>
      <w:hyperlink r:id="rId12" w:history="1">
        <w:r w:rsidRPr="00297CE1">
          <w:rPr>
            <w:rStyle w:val="ae"/>
            <w:color w:val="auto"/>
          </w:rPr>
          <w:t>https://fedresurs.ru</w:t>
        </w:r>
      </w:hyperlink>
      <w:r w:rsidRPr="00297CE1">
        <w:rPr>
          <w:u w:val="single"/>
        </w:rPr>
        <w:t>;</w:t>
      </w:r>
    </w:p>
    <w:p w:rsidR="00B00292" w:rsidRPr="00B61404" w:rsidRDefault="00B00292" w:rsidP="00B00292">
      <w:pPr>
        <w:pStyle w:val="a4"/>
        <w:numPr>
          <w:ilvl w:val="0"/>
          <w:numId w:val="28"/>
        </w:numPr>
        <w:ind w:left="0" w:firstLine="426"/>
      </w:pPr>
      <w:r w:rsidRPr="00B61404">
        <w:t>https://www.acra-ratings.ru/;</w:t>
      </w:r>
    </w:p>
    <w:p w:rsidR="00B00292" w:rsidRPr="00B61404" w:rsidRDefault="00B00292" w:rsidP="00B00292">
      <w:pPr>
        <w:pStyle w:val="a4"/>
        <w:numPr>
          <w:ilvl w:val="0"/>
          <w:numId w:val="28"/>
        </w:numPr>
        <w:ind w:left="0" w:firstLine="426"/>
      </w:pPr>
      <w:r w:rsidRPr="00B61404">
        <w:t>https://raexpert.ru/;</w:t>
      </w:r>
    </w:p>
    <w:p w:rsidR="00B00292" w:rsidRPr="00B61404" w:rsidRDefault="00B00292" w:rsidP="00B00292">
      <w:pPr>
        <w:pStyle w:val="a4"/>
        <w:numPr>
          <w:ilvl w:val="0"/>
          <w:numId w:val="28"/>
        </w:numPr>
        <w:ind w:left="0" w:firstLine="426"/>
      </w:pPr>
      <w:r w:rsidRPr="00B61404">
        <w:t>https://www.fitchratings.com/;</w:t>
      </w:r>
    </w:p>
    <w:p w:rsidR="00B00292" w:rsidRPr="00B61404" w:rsidRDefault="00B00292" w:rsidP="00B00292">
      <w:pPr>
        <w:pStyle w:val="a4"/>
        <w:numPr>
          <w:ilvl w:val="0"/>
          <w:numId w:val="28"/>
        </w:numPr>
        <w:ind w:left="0" w:firstLine="426"/>
      </w:pPr>
      <w:r w:rsidRPr="00297CE1">
        <w:rPr>
          <w:lang w:val="en-US"/>
        </w:rPr>
        <w:t>https</w:t>
      </w:r>
      <w:r w:rsidRPr="00B61404">
        <w:t>://</w:t>
      </w:r>
      <w:r w:rsidRPr="00297CE1">
        <w:rPr>
          <w:lang w:val="en-US"/>
        </w:rPr>
        <w:t>www</w:t>
      </w:r>
      <w:r w:rsidRPr="00B61404">
        <w:t>.</w:t>
      </w:r>
      <w:proofErr w:type="spellStart"/>
      <w:r w:rsidRPr="00297CE1">
        <w:rPr>
          <w:lang w:val="en-US"/>
        </w:rPr>
        <w:t>standardandpoors</w:t>
      </w:r>
      <w:proofErr w:type="spellEnd"/>
      <w:r w:rsidRPr="00B61404">
        <w:t>.</w:t>
      </w:r>
      <w:r w:rsidRPr="00297CE1">
        <w:rPr>
          <w:lang w:val="en-US"/>
        </w:rPr>
        <w:t>com</w:t>
      </w:r>
      <w:r w:rsidRPr="00B61404">
        <w:t>/;</w:t>
      </w:r>
    </w:p>
    <w:p w:rsidR="00B00292" w:rsidRPr="00B61404" w:rsidRDefault="00E3371B" w:rsidP="00B00292">
      <w:pPr>
        <w:pStyle w:val="a4"/>
        <w:numPr>
          <w:ilvl w:val="0"/>
          <w:numId w:val="28"/>
        </w:numPr>
        <w:ind w:left="0" w:firstLine="426"/>
      </w:pPr>
      <w:hyperlink r:id="rId13" w:history="1">
        <w:r w:rsidR="00B00292" w:rsidRPr="00297CE1">
          <w:rPr>
            <w:rStyle w:val="ae"/>
            <w:color w:val="auto"/>
            <w:lang w:val="en-US"/>
          </w:rPr>
          <w:t>https</w:t>
        </w:r>
        <w:r w:rsidR="00B00292" w:rsidRPr="00297CE1">
          <w:rPr>
            <w:rStyle w:val="ae"/>
            <w:color w:val="auto"/>
          </w:rPr>
          <w:t>://</w:t>
        </w:r>
        <w:r w:rsidR="00B00292" w:rsidRPr="00297CE1">
          <w:rPr>
            <w:rStyle w:val="ae"/>
            <w:color w:val="auto"/>
            <w:lang w:val="en-US"/>
          </w:rPr>
          <w:t>www</w:t>
        </w:r>
        <w:r w:rsidR="00B00292" w:rsidRPr="00297CE1">
          <w:rPr>
            <w:rStyle w:val="ae"/>
            <w:color w:val="auto"/>
          </w:rPr>
          <w:t>.</w:t>
        </w:r>
        <w:proofErr w:type="spellStart"/>
        <w:r w:rsidR="00B00292" w:rsidRPr="00297CE1">
          <w:rPr>
            <w:rStyle w:val="ae"/>
            <w:color w:val="auto"/>
            <w:lang w:val="en-US"/>
          </w:rPr>
          <w:t>moodys</w:t>
        </w:r>
        <w:proofErr w:type="spellEnd"/>
        <w:r w:rsidR="00B00292" w:rsidRPr="00297CE1">
          <w:rPr>
            <w:rStyle w:val="ae"/>
            <w:color w:val="auto"/>
          </w:rPr>
          <w:t>.</w:t>
        </w:r>
        <w:r w:rsidR="00B00292" w:rsidRPr="00297CE1">
          <w:rPr>
            <w:rStyle w:val="ae"/>
            <w:color w:val="auto"/>
            <w:lang w:val="en-US"/>
          </w:rPr>
          <w:t>com</w:t>
        </w:r>
        <w:r w:rsidR="00B00292" w:rsidRPr="00297CE1">
          <w:rPr>
            <w:rStyle w:val="ae"/>
            <w:color w:val="auto"/>
          </w:rPr>
          <w:t>/</w:t>
        </w:r>
      </w:hyperlink>
      <w:r w:rsidR="00B00292" w:rsidRPr="00B61404">
        <w:t>;</w:t>
      </w:r>
    </w:p>
    <w:p w:rsidR="00B00292" w:rsidRPr="00B61404" w:rsidRDefault="00B00292" w:rsidP="00B00292">
      <w:pPr>
        <w:pStyle w:val="a4"/>
        <w:numPr>
          <w:ilvl w:val="0"/>
          <w:numId w:val="28"/>
        </w:numPr>
        <w:ind w:left="0" w:firstLine="426"/>
      </w:pPr>
      <w:r w:rsidRPr="00B61404">
        <w:t>официальный сайт контрагента/эмитента/кредитной организации;</w:t>
      </w:r>
    </w:p>
    <w:p w:rsidR="00B00292" w:rsidRPr="00B61404" w:rsidRDefault="00B00292" w:rsidP="00B00292">
      <w:pPr>
        <w:pStyle w:val="a4"/>
        <w:numPr>
          <w:ilvl w:val="0"/>
          <w:numId w:val="28"/>
        </w:numPr>
        <w:ind w:left="0" w:firstLine="426"/>
      </w:pPr>
      <w:r w:rsidRPr="00B61404">
        <w:t xml:space="preserve">сервис предоставления бухгалтерской (годовой) отчетности Росстата - </w:t>
      </w:r>
      <w:hyperlink r:id="rId14" w:history="1">
        <w:r w:rsidRPr="00297CE1">
          <w:rPr>
            <w:rStyle w:val="ae"/>
            <w:color w:val="auto"/>
          </w:rPr>
          <w:t>http://www.gks.ru/accounting_report</w:t>
        </w:r>
      </w:hyperlink>
      <w:r w:rsidRPr="00B61404">
        <w:t>;</w:t>
      </w:r>
    </w:p>
    <w:p w:rsidR="00B00292" w:rsidRPr="00B61404" w:rsidRDefault="00B00292" w:rsidP="00B00292">
      <w:pPr>
        <w:pStyle w:val="a4"/>
        <w:numPr>
          <w:ilvl w:val="0"/>
          <w:numId w:val="28"/>
        </w:numPr>
        <w:ind w:left="0" w:firstLine="426"/>
      </w:pPr>
      <w:r w:rsidRPr="00B61404">
        <w:t>документы, полученные от Управляющей компании.</w:t>
      </w:r>
    </w:p>
    <w:p w:rsidR="00B00292" w:rsidRPr="00B61404" w:rsidRDefault="00B00292" w:rsidP="00B00292">
      <w:pPr>
        <w:pStyle w:val="a4"/>
        <w:numPr>
          <w:ilvl w:val="0"/>
          <w:numId w:val="25"/>
        </w:numPr>
        <w:ind w:left="709"/>
        <w:rPr>
          <w:u w:val="single"/>
        </w:rPr>
      </w:pPr>
      <w:r w:rsidRPr="00B61404">
        <w:rPr>
          <w:u w:val="single"/>
        </w:rPr>
        <w:t>В отношении физических лиц</w:t>
      </w:r>
    </w:p>
    <w:p w:rsidR="00B00292" w:rsidRPr="00B61404" w:rsidRDefault="00B00292" w:rsidP="00B00292">
      <w:pPr>
        <w:pStyle w:val="a4"/>
        <w:numPr>
          <w:ilvl w:val="0"/>
          <w:numId w:val="29"/>
        </w:numPr>
        <w:ind w:left="0" w:firstLine="426"/>
      </w:pPr>
      <w:r w:rsidRPr="00B61404">
        <w:t xml:space="preserve">единый федеральный реестр сведений о банкротстве </w:t>
      </w:r>
      <w:hyperlink r:id="rId15" w:history="1">
        <w:r w:rsidRPr="00B61404">
          <w:t>https://bankrot.fedresurs.ru</w:t>
        </w:r>
      </w:hyperlink>
      <w:r>
        <w:t>.</w:t>
      </w:r>
    </w:p>
    <w:p w:rsidR="00B00292" w:rsidRDefault="00B00292" w:rsidP="00B00292">
      <w:pPr>
        <w:ind w:firstLine="426"/>
      </w:pPr>
      <w:r w:rsidRPr="00BD00EA">
        <w:t>Если на момент выявления события, ведущего к обесценению</w:t>
      </w:r>
      <w:r>
        <w:t xml:space="preserve">, у актива имеется обеспечение в размере не менее </w:t>
      </w:r>
      <w:r w:rsidRPr="00BD00EA">
        <w:t>чем размер справедливой стоимости актива, в этом случае корректировка справедливой стоимости актива не происходит.</w:t>
      </w:r>
    </w:p>
    <w:p w:rsidR="00B00292" w:rsidRPr="00B61404" w:rsidRDefault="00B00292" w:rsidP="00B00292">
      <w:pPr>
        <w:ind w:firstLine="426"/>
      </w:pPr>
    </w:p>
    <w:p w:rsidR="00B00292" w:rsidRDefault="00B00292" w:rsidP="00241937">
      <w:pPr>
        <w:pStyle w:val="a4"/>
        <w:tabs>
          <w:tab w:val="left" w:pos="851"/>
          <w:tab w:val="left" w:pos="993"/>
          <w:tab w:val="left" w:pos="1701"/>
        </w:tabs>
        <w:ind w:left="0" w:firstLine="567"/>
      </w:pPr>
    </w:p>
    <w:p w:rsidR="00511F5B" w:rsidRDefault="00511F5B" w:rsidP="00241937">
      <w:pPr>
        <w:pStyle w:val="a4"/>
        <w:tabs>
          <w:tab w:val="left" w:pos="851"/>
          <w:tab w:val="left" w:pos="993"/>
          <w:tab w:val="left" w:pos="1701"/>
        </w:tabs>
        <w:ind w:left="0" w:firstLine="567"/>
      </w:pPr>
    </w:p>
    <w:p w:rsidR="00241937" w:rsidRPr="00837567" w:rsidRDefault="00241937" w:rsidP="00241937">
      <w:pPr>
        <w:pStyle w:val="1"/>
        <w:tabs>
          <w:tab w:val="left" w:pos="851"/>
        </w:tabs>
        <w:spacing w:before="0"/>
        <w:ind w:left="0" w:firstLine="567"/>
        <w:outlineLvl w:val="1"/>
      </w:pPr>
      <w:bookmarkStart w:id="41" w:name="_Toc465786036"/>
      <w:bookmarkStart w:id="42" w:name="_Toc465786137"/>
      <w:bookmarkStart w:id="43" w:name="_Toc465786212"/>
      <w:bookmarkStart w:id="44" w:name="_Toc465786288"/>
      <w:bookmarkStart w:id="45" w:name="_Toc465787351"/>
      <w:r w:rsidRPr="00837567">
        <w:t>Признание</w:t>
      </w:r>
      <w:r>
        <w:t>, прекращение признания</w:t>
      </w:r>
      <w:r w:rsidRPr="00837567">
        <w:t xml:space="preserve"> и определение справедливой стоимости кредиторской задолженности</w:t>
      </w:r>
      <w:bookmarkEnd w:id="41"/>
      <w:bookmarkEnd w:id="42"/>
      <w:bookmarkEnd w:id="43"/>
      <w:bookmarkEnd w:id="44"/>
      <w:bookmarkEnd w:id="45"/>
      <w:r w:rsidRPr="00837567">
        <w:t xml:space="preserve"> </w:t>
      </w:r>
    </w:p>
    <w:p w:rsidR="00241937" w:rsidRPr="00837567" w:rsidRDefault="00241937" w:rsidP="00241937">
      <w:pPr>
        <w:pStyle w:val="2"/>
        <w:tabs>
          <w:tab w:val="left" w:pos="851"/>
          <w:tab w:val="left" w:pos="993"/>
        </w:tabs>
        <w:spacing w:before="0"/>
        <w:ind w:left="0" w:firstLine="567"/>
        <w:outlineLvl w:val="2"/>
      </w:pPr>
      <w:bookmarkStart w:id="46" w:name="_Toc465786037"/>
      <w:bookmarkStart w:id="47" w:name="_Toc465786138"/>
      <w:bookmarkStart w:id="48" w:name="_Toc465786213"/>
      <w:bookmarkStart w:id="49" w:name="_Toc465786289"/>
      <w:bookmarkStart w:id="50" w:name="_Toc465787352"/>
      <w:r w:rsidRPr="00837567">
        <w:t>Общие положения признания, прекращения признания и определения справедливой стоимости кредиторской задолженности</w:t>
      </w:r>
      <w:bookmarkEnd w:id="46"/>
      <w:bookmarkEnd w:id="47"/>
      <w:bookmarkEnd w:id="48"/>
      <w:bookmarkEnd w:id="49"/>
      <w:bookmarkEnd w:id="50"/>
    </w:p>
    <w:p w:rsidR="00241937" w:rsidRDefault="00241937" w:rsidP="00241937">
      <w:pPr>
        <w:tabs>
          <w:tab w:val="left" w:pos="851"/>
        </w:tabs>
        <w:ind w:firstLine="567"/>
      </w:pPr>
      <w:r w:rsidRPr="006762D7">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w:t>
      </w:r>
      <w:proofErr w:type="gramStart"/>
      <w:r w:rsidRPr="006762D7">
        <w:t>дств в с</w:t>
      </w:r>
      <w:proofErr w:type="gramEnd"/>
      <w:r w:rsidRPr="006762D7">
        <w:t>оответствии с законодательством или договором.</w:t>
      </w:r>
      <w:r>
        <w:t xml:space="preserve"> </w:t>
      </w:r>
    </w:p>
    <w:p w:rsidR="00241937" w:rsidRPr="00837567" w:rsidRDefault="00241937" w:rsidP="00241937">
      <w:pPr>
        <w:tabs>
          <w:tab w:val="left" w:pos="851"/>
        </w:tabs>
        <w:ind w:firstLine="567"/>
      </w:pPr>
      <w:r w:rsidRPr="00837567">
        <w:rPr>
          <w:szCs w:val="24"/>
        </w:rPr>
        <w:t>Признание кредиторской задолженности прекращается</w:t>
      </w:r>
      <w:r w:rsidRPr="00837567">
        <w:t xml:space="preserve"> </w:t>
      </w:r>
      <w:r>
        <w:t>с</w:t>
      </w:r>
      <w:r w:rsidRPr="00837567">
        <w:t xml:space="preserve"> даты (если иное не установлено настоящими Правилами):</w:t>
      </w:r>
    </w:p>
    <w:p w:rsidR="00241937" w:rsidRPr="0093000A" w:rsidRDefault="00241937" w:rsidP="00712DCF">
      <w:pPr>
        <w:pStyle w:val="a4"/>
        <w:numPr>
          <w:ilvl w:val="0"/>
          <w:numId w:val="10"/>
        </w:numPr>
        <w:tabs>
          <w:tab w:val="left" w:pos="851"/>
        </w:tabs>
        <w:ind w:left="0" w:firstLine="567"/>
      </w:pPr>
      <w:r w:rsidRPr="0093000A">
        <w:t>исполнения обязательства Фондом;</w:t>
      </w:r>
    </w:p>
    <w:p w:rsidR="00241937" w:rsidRPr="00F47081" w:rsidRDefault="00241937" w:rsidP="00712DCF">
      <w:pPr>
        <w:pStyle w:val="a4"/>
        <w:numPr>
          <w:ilvl w:val="0"/>
          <w:numId w:val="10"/>
        </w:numPr>
        <w:tabs>
          <w:tab w:val="left" w:pos="851"/>
        </w:tabs>
        <w:ind w:left="0" w:firstLine="567"/>
      </w:pPr>
      <w:r w:rsidRPr="00F47081">
        <w:t>внесения в ЕГРЮЛ сведений о ликвидации контрагента в порядке, установленном законом о государственной регистрации юридических лиц;</w:t>
      </w:r>
    </w:p>
    <w:p w:rsidR="00241937" w:rsidRPr="00722B78" w:rsidRDefault="00241937" w:rsidP="00712DCF">
      <w:pPr>
        <w:pStyle w:val="a4"/>
        <w:numPr>
          <w:ilvl w:val="0"/>
          <w:numId w:val="10"/>
        </w:numPr>
        <w:tabs>
          <w:tab w:val="left" w:pos="851"/>
        </w:tabs>
        <w:ind w:left="0" w:firstLine="567"/>
        <w:rPr>
          <w:szCs w:val="24"/>
        </w:rPr>
      </w:pPr>
      <w:r w:rsidRPr="00F47081">
        <w:t xml:space="preserve">прочего прекращения обязательства в соответствии с законодательством или договором. </w:t>
      </w:r>
    </w:p>
    <w:p w:rsidR="00241937" w:rsidRPr="00837567" w:rsidRDefault="00241937" w:rsidP="00241937">
      <w:pPr>
        <w:tabs>
          <w:tab w:val="left" w:pos="851"/>
        </w:tabs>
        <w:ind w:firstLine="567"/>
      </w:pPr>
      <w:r w:rsidRPr="00F47081">
        <w:t>Порядок определения справедливой стоимости кредиторской задолженности (применяется</w:t>
      </w:r>
      <w:r w:rsidRPr="00837567">
        <w:t xml:space="preserve"> во всех случаях, если настоящими Правилами не предусмотрено иное):</w:t>
      </w:r>
    </w:p>
    <w:p w:rsidR="00241937" w:rsidRPr="00837567" w:rsidRDefault="00241937" w:rsidP="00241937">
      <w:pPr>
        <w:tabs>
          <w:tab w:val="left" w:pos="851"/>
        </w:tabs>
        <w:ind w:firstLine="567"/>
        <w:rPr>
          <w:szCs w:val="24"/>
        </w:rPr>
      </w:pPr>
      <w:r w:rsidRPr="00837567">
        <w:rPr>
          <w:szCs w:val="24"/>
        </w:rPr>
        <w:t xml:space="preserve">Справедливая стоимость кредиторской задолженности </w:t>
      </w:r>
      <w:r w:rsidRPr="00837567">
        <w:t>со сроком «до востребования»</w:t>
      </w:r>
      <w:r w:rsidRPr="00837567">
        <w:rPr>
          <w:szCs w:val="24"/>
        </w:rPr>
        <w:t xml:space="preserve"> признается равной фактическому остатку такой задолженности на дату расчета стоимости чистых активов.</w:t>
      </w:r>
    </w:p>
    <w:p w:rsidR="00241937" w:rsidRPr="00837567" w:rsidRDefault="00241937" w:rsidP="00241937">
      <w:pPr>
        <w:tabs>
          <w:tab w:val="left" w:pos="851"/>
        </w:tabs>
        <w:ind w:firstLine="567"/>
      </w:pPr>
      <w:r w:rsidRPr="00837567">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837567">
        <w:t>признается равной фактической сумме обязательства Фонда на дату определения стоимости чистых активов Фонда.</w:t>
      </w:r>
    </w:p>
    <w:p w:rsidR="00241937" w:rsidRPr="00837567" w:rsidRDefault="00241937" w:rsidP="00241937">
      <w:pPr>
        <w:tabs>
          <w:tab w:val="left" w:pos="851"/>
        </w:tabs>
        <w:ind w:firstLine="567"/>
        <w:rPr>
          <w:szCs w:val="24"/>
        </w:rPr>
      </w:pPr>
      <w:proofErr w:type="gramStart"/>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w:t>
      </w:r>
      <w:r>
        <w:t xml:space="preserve"> </w:t>
      </w:r>
      <w:r>
        <w:rPr>
          <w:szCs w:val="24"/>
        </w:rPr>
        <w:t>в разрезе каждого основания возникновения</w:t>
      </w:r>
      <w:r w:rsidRPr="00837567">
        <w:t xml:space="preserve"> не превышает 5% </w:t>
      </w:r>
      <w:r w:rsidRPr="00837567">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241937" w:rsidRPr="00837567" w:rsidRDefault="00241937" w:rsidP="00241937">
      <w:pPr>
        <w:tabs>
          <w:tab w:val="left" w:pos="851"/>
        </w:tabs>
        <w:ind w:firstLine="567"/>
      </w:pPr>
      <w:proofErr w:type="gramStart"/>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w:t>
      </w:r>
      <w:r>
        <w:t xml:space="preserve"> </w:t>
      </w:r>
      <w:r>
        <w:rPr>
          <w:szCs w:val="24"/>
        </w:rPr>
        <w:t>в разрезе каждого основания возникновения</w:t>
      </w:r>
      <w:r w:rsidRPr="00837567">
        <w:t xml:space="preserve"> превышает 5% от </w:t>
      </w:r>
      <w:r w:rsidRPr="00837567">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837567">
        <w:t>, признается по приведенной к дате оценки стоимости платежа (PV), рассчитанной</w:t>
      </w:r>
      <w:proofErr w:type="gramEnd"/>
      <w:r w:rsidRPr="00837567">
        <w:t xml:space="preserve">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837567">
        <w:t>.</w:t>
      </w:r>
      <w:r w:rsidR="009E6FCA">
        <w:t xml:space="preserve"> </w:t>
      </w:r>
      <w:r w:rsidR="009E6FCA" w:rsidRPr="00215115">
        <w:t>Формула расчета приведенной стоимости (PV) представлена в Приложении 1 к настоящим Правилам</w:t>
      </w:r>
      <w:r w:rsidR="009E6FCA">
        <w:t>.</w:t>
      </w:r>
    </w:p>
    <w:p w:rsidR="00241937" w:rsidRPr="00837567" w:rsidRDefault="00241937" w:rsidP="00241937">
      <w:pPr>
        <w:tabs>
          <w:tab w:val="left" w:pos="851"/>
        </w:tabs>
        <w:ind w:firstLine="567"/>
      </w:pPr>
      <w:r w:rsidRPr="00837567">
        <w:t>В качестве рыночной процентной ставки в данном случае принимается следующая ставка:</w:t>
      </w:r>
    </w:p>
    <w:p w:rsidR="00241937" w:rsidRDefault="00241937" w:rsidP="00241937">
      <w:pPr>
        <w:ind w:firstLine="709"/>
      </w:pPr>
    </w:p>
    <w:p w:rsidR="00241937" w:rsidRPr="005B14CD" w:rsidRDefault="00E3371B" w:rsidP="00241937">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241937" w:rsidRDefault="00241937" w:rsidP="00241937">
      <w:pPr>
        <w:pStyle w:val="a4"/>
        <w:ind w:left="0" w:firstLine="567"/>
      </w:pPr>
      <w:r>
        <w:t>где:</w:t>
      </w:r>
    </w:p>
    <w:p w:rsidR="00241937" w:rsidRPr="00276B6C" w:rsidRDefault="00E3371B" w:rsidP="00241937">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sidRPr="00276B6C">
        <w:rPr>
          <w:rFonts w:eastAsia="Times New Roman"/>
        </w:rPr>
        <w:t xml:space="preserve"> </w:t>
      </w:r>
      <w:proofErr w:type="gramStart"/>
      <w:r w:rsidR="00241937" w:rsidRPr="00276B6C">
        <w:rPr>
          <w:rFonts w:eastAsia="Times New Roman"/>
        </w:rPr>
        <w:t xml:space="preserve">– средневзвешенная процентная ставка, публикуемая на официальном сайте ЦБ РФ за месяц наиболее близкий к дате </w:t>
      </w:r>
      <w:r w:rsidR="00241937" w:rsidRPr="003C1691">
        <w:rPr>
          <w:rFonts w:eastAsia="Times New Roman"/>
        </w:rPr>
        <w:t>расчета стоимости чистых активов,</w:t>
      </w:r>
      <w:r w:rsidR="00241937" w:rsidRPr="00276B6C">
        <w:rPr>
          <w:rFonts w:eastAsia="Times New Roman"/>
        </w:rPr>
        <w:t xml:space="preserve"> п</w:t>
      </w:r>
      <w:r w:rsidR="00241937">
        <w:t>о кредитам,</w:t>
      </w:r>
      <w:r w:rsidR="00241937" w:rsidRPr="00B30F36">
        <w:t xml:space="preserve"> </w:t>
      </w:r>
      <w:r w:rsidR="00241937">
        <w:t>предоставленным кредитными организациями нефинансовым организациям</w:t>
      </w:r>
      <w:r w:rsidR="009E6FCA">
        <w:t xml:space="preserve"> (</w:t>
      </w:r>
      <w:r w:rsidR="00233622">
        <w:rPr>
          <w:rFonts w:eastAsia="Times New Roman"/>
        </w:rPr>
        <w:t>в целом по Российской Федерации</w:t>
      </w:r>
      <w:r w:rsidR="009E6FCA">
        <w:t>)</w:t>
      </w:r>
      <w:r w:rsidR="00241937">
        <w:t>,</w:t>
      </w:r>
      <w:r w:rsidR="00241937" w:rsidRPr="00276B6C">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w:t>
      </w:r>
      <w:r w:rsidR="00241937" w:rsidRPr="003C1691">
        <w:rPr>
          <w:rFonts w:eastAsia="Times New Roman"/>
        </w:rPr>
        <w:t>расчета стоимости чистых активов</w:t>
      </w:r>
      <w:r w:rsidR="00241937" w:rsidRPr="00276B6C">
        <w:rPr>
          <w:rFonts w:eastAsia="Times New Roman"/>
        </w:rPr>
        <w:t xml:space="preserve"> до погашения</w:t>
      </w:r>
      <w:proofErr w:type="gramEnd"/>
      <w:r w:rsidR="00241937" w:rsidRPr="00276B6C">
        <w:rPr>
          <w:rFonts w:eastAsia="Times New Roman"/>
        </w:rPr>
        <w:t xml:space="preserve"> оцениваемой задолженности</w:t>
      </w:r>
      <w:r w:rsidR="00241937">
        <w:t>,</w:t>
      </w:r>
    </w:p>
    <w:p w:rsidR="00241937" w:rsidRPr="00276B6C" w:rsidRDefault="00E3371B" w:rsidP="00241937">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241937" w:rsidRPr="00276B6C">
        <w:rPr>
          <w:rFonts w:eastAsia="Times New Roman"/>
        </w:rPr>
        <w:t xml:space="preserve"> – ключевая ставка ЦБ РФ, установленная на дату </w:t>
      </w:r>
      <w:r w:rsidR="00241937" w:rsidRPr="003C1691">
        <w:rPr>
          <w:rFonts w:eastAsia="Times New Roman"/>
        </w:rPr>
        <w:t>расчета стоимости чистых активов,</w:t>
      </w:r>
    </w:p>
    <w:p w:rsidR="00241937" w:rsidRPr="00276B6C" w:rsidRDefault="00E3371B" w:rsidP="00241937">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241937">
        <w:rPr>
          <w:rFonts w:eastAsia="Times New Roman"/>
        </w:rPr>
        <w:t xml:space="preserve"> </w:t>
      </w:r>
      <w:r w:rsidR="00241937" w:rsidRPr="00276B6C">
        <w:rPr>
          <w:rFonts w:eastAsia="Times New Roman"/>
        </w:rPr>
        <w:t xml:space="preserve">–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sidRPr="00276B6C">
        <w:rPr>
          <w:rFonts w:eastAsia="Times New Roman"/>
        </w:rPr>
        <w:t>.</w:t>
      </w:r>
    </w:p>
    <w:p w:rsidR="00241937" w:rsidRDefault="00241937" w:rsidP="00241937">
      <w:pPr>
        <w:pStyle w:val="a4"/>
        <w:ind w:left="0" w:firstLine="567"/>
        <w:rPr>
          <w:rFonts w:eastAsia="Times New Roman"/>
        </w:rPr>
      </w:pPr>
      <w:r w:rsidRPr="00276B6C">
        <w:rPr>
          <w:rFonts w:eastAsia="Times New Roman"/>
        </w:rPr>
        <w:t xml:space="preserve">Средняя за </w:t>
      </w:r>
      <w:r w:rsidRPr="0089118A">
        <w:t>календарный</w:t>
      </w:r>
      <w:r w:rsidRPr="00276B6C">
        <w:rPr>
          <w:rFonts w:eastAsia="Times New Roman"/>
        </w:rPr>
        <w:t xml:space="preserve"> месяц ключевая ставка ЦБ РФ рассчитывается по формуле:</w:t>
      </w:r>
    </w:p>
    <w:p w:rsidR="00241937" w:rsidRPr="00276B6C" w:rsidRDefault="00241937" w:rsidP="00241937">
      <w:pPr>
        <w:pStyle w:val="a4"/>
        <w:ind w:left="0" w:firstLine="567"/>
        <w:rPr>
          <w:rFonts w:eastAsia="Times New Roman"/>
        </w:rPr>
      </w:pPr>
    </w:p>
    <w:p w:rsidR="00241937" w:rsidRPr="005B14CD" w:rsidRDefault="00E3371B" w:rsidP="00241937">
      <w:pPr>
        <w:pStyle w:val="a4"/>
        <w:ind w:left="502"/>
        <w:rPr>
          <w:rFonts w:ascii="Cambria Math" w:eastAsia="Times New Roman" w:hAnsi="Cambria Math"/>
          <w:i/>
        </w:rPr>
      </w:pPr>
      <m:oMathPara>
        <m:oMath>
          <w:bookmarkStart w:id="51" w:name="_Toc465785621"/>
          <w:bookmarkStart w:id="52" w:name="_Toc465785827"/>
          <w:bookmarkStart w:id="53"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51"/>
      <w:bookmarkEnd w:id="52"/>
      <w:bookmarkEnd w:id="53"/>
    </w:p>
    <w:p w:rsidR="00241937" w:rsidRDefault="00241937" w:rsidP="00241937">
      <w:pPr>
        <w:pStyle w:val="a4"/>
        <w:ind w:left="0" w:firstLine="567"/>
      </w:pPr>
      <w:r>
        <w:t>где:</w:t>
      </w:r>
    </w:p>
    <w:p w:rsidR="00241937" w:rsidRPr="00276B6C" w:rsidRDefault="00241937" w:rsidP="00241937">
      <w:pPr>
        <w:pStyle w:val="a4"/>
        <w:ind w:left="567"/>
        <w:rPr>
          <w:rFonts w:eastAsia="Times New Roman"/>
        </w:rPr>
      </w:pPr>
      <m:oMath>
        <m:r>
          <w:rPr>
            <w:rFonts w:ascii="Cambria Math" w:hAnsi="Cambria Math"/>
          </w:rPr>
          <m:t>T</m:t>
        </m:r>
      </m:oMath>
      <w:r w:rsidRPr="00276B6C">
        <w:rPr>
          <w:rFonts w:eastAsia="Times New Roman"/>
        </w:rPr>
        <w:t xml:space="preserve"> – количество дней в календарном месяце, за который рассчитывается процентная ставка,</w:t>
      </w:r>
    </w:p>
    <w:p w:rsidR="00241937" w:rsidRPr="00276B6C" w:rsidRDefault="00E3371B" w:rsidP="00241937">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sidRPr="00276B6C">
        <w:rPr>
          <w:rFonts w:eastAsia="Times New Roman"/>
        </w:rPr>
        <w:t xml:space="preserve"> – ключевая ставка ЦБ РФ, действовавшая в </w:t>
      </w:r>
      <w:proofErr w:type="spellStart"/>
      <w:r w:rsidR="00241937" w:rsidRPr="00276B6C">
        <w:rPr>
          <w:rFonts w:eastAsia="Times New Roman"/>
          <w:i/>
          <w:lang w:val="en-US"/>
        </w:rPr>
        <w:t>i</w:t>
      </w:r>
      <w:proofErr w:type="spellEnd"/>
      <w:r w:rsidR="00241937" w:rsidRPr="00276B6C">
        <w:rPr>
          <w:rFonts w:eastAsia="Times New Roman"/>
        </w:rPr>
        <w:t>-</w:t>
      </w:r>
      <w:proofErr w:type="spellStart"/>
      <w:r w:rsidR="00241937" w:rsidRPr="00276B6C">
        <w:rPr>
          <w:rFonts w:eastAsia="Times New Roman"/>
        </w:rPr>
        <w:t>ом</w:t>
      </w:r>
      <w:proofErr w:type="spellEnd"/>
      <w:r w:rsidR="00241937" w:rsidRPr="00276B6C">
        <w:rPr>
          <w:rFonts w:eastAsia="Times New Roman"/>
        </w:rPr>
        <w:t xml:space="preserve"> периоде календарного месяца,</w:t>
      </w:r>
    </w:p>
    <w:p w:rsidR="00241937" w:rsidRPr="00276B6C" w:rsidRDefault="00E3371B" w:rsidP="00241937">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sidRPr="00276B6C">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sidRPr="00276B6C">
        <w:rPr>
          <w:rFonts w:eastAsia="Times New Roman"/>
        </w:rPr>
        <w:t>.</w:t>
      </w:r>
    </w:p>
    <w:p w:rsidR="00241937" w:rsidRDefault="00241937" w:rsidP="00241937">
      <w:pPr>
        <w:ind w:firstLine="567"/>
      </w:pPr>
      <w:r>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241937" w:rsidRDefault="00241937" w:rsidP="00241937">
      <w:pPr>
        <w:ind w:firstLine="567"/>
      </w:pPr>
      <w:r>
        <w:t xml:space="preserve">Справедливая стоимость кредиторской задолженности по </w:t>
      </w:r>
      <w:proofErr w:type="gramStart"/>
      <w:r>
        <w:t>полученным</w:t>
      </w:r>
      <w:proofErr w:type="gramEnd"/>
      <w:r>
        <w:t xml:space="preserve"> </w:t>
      </w:r>
      <w:proofErr w:type="spellStart"/>
      <w:r w:rsidRPr="00665206">
        <w:t>предоплатам</w:t>
      </w:r>
      <w:proofErr w:type="spellEnd"/>
      <w:r>
        <w:t xml:space="preserve"> определяется в сумме фактически полученных денежных средств на дату расчета стоимости чистых активов.</w:t>
      </w:r>
    </w:p>
    <w:p w:rsidR="00241937" w:rsidRPr="000B10E9" w:rsidRDefault="00241937" w:rsidP="00241937">
      <w:pPr>
        <w:pStyle w:val="3"/>
        <w:tabs>
          <w:tab w:val="left" w:pos="1418"/>
          <w:tab w:val="left" w:pos="1560"/>
        </w:tabs>
        <w:spacing w:before="0"/>
        <w:ind w:left="0" w:firstLine="567"/>
        <w:outlineLvl w:val="2"/>
      </w:pPr>
      <w:bookmarkStart w:id="54" w:name="_Toc465787353"/>
      <w:bookmarkStart w:id="55" w:name="_Toc465787354"/>
      <w:bookmarkStart w:id="56" w:name="_Toc465787355"/>
      <w:bookmarkStart w:id="57" w:name="_Toc465787356"/>
      <w:bookmarkStart w:id="58" w:name="_Toc465787357"/>
      <w:bookmarkStart w:id="59" w:name="_Toc465787358"/>
      <w:bookmarkStart w:id="60" w:name="_Toc465787359"/>
      <w:bookmarkStart w:id="61" w:name="_Toc465787360"/>
      <w:bookmarkStart w:id="62" w:name="_Toc465787361"/>
      <w:bookmarkStart w:id="63" w:name="_Toc465787362"/>
      <w:bookmarkStart w:id="64" w:name="_Toc465786041"/>
      <w:bookmarkStart w:id="65" w:name="_Toc465786141"/>
      <w:bookmarkStart w:id="66" w:name="_Toc465786216"/>
      <w:bookmarkStart w:id="67" w:name="_Toc465786291"/>
      <w:bookmarkStart w:id="68" w:name="_Toc465787363"/>
      <w:bookmarkEnd w:id="54"/>
      <w:bookmarkEnd w:id="55"/>
      <w:bookmarkEnd w:id="56"/>
      <w:bookmarkEnd w:id="57"/>
      <w:bookmarkEnd w:id="58"/>
      <w:bookmarkEnd w:id="59"/>
      <w:bookmarkEnd w:id="60"/>
      <w:bookmarkEnd w:id="61"/>
      <w:bookmarkEnd w:id="62"/>
      <w:bookmarkEnd w:id="63"/>
      <w:r w:rsidRPr="000B10E9">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64"/>
      <w:bookmarkEnd w:id="65"/>
      <w:bookmarkEnd w:id="66"/>
      <w:bookmarkEnd w:id="67"/>
      <w:bookmarkEnd w:id="68"/>
    </w:p>
    <w:p w:rsidR="00241937" w:rsidRPr="000B10E9" w:rsidRDefault="00241937" w:rsidP="00241937">
      <w:pPr>
        <w:tabs>
          <w:tab w:val="left" w:pos="1418"/>
          <w:tab w:val="left" w:pos="1560"/>
        </w:tabs>
        <w:ind w:firstLine="567"/>
      </w:pPr>
      <w:r w:rsidRPr="000B10E9">
        <w:t>Кредиторская задолженность по выплате дохода по инвестиционным паям</w:t>
      </w:r>
      <w:r>
        <w:t xml:space="preserve"> </w:t>
      </w:r>
      <w:r w:rsidRPr="000B10E9">
        <w:t xml:space="preserve">владельцам инвестиционных паев признается </w:t>
      </w:r>
      <w:proofErr w:type="gramStart"/>
      <w:r w:rsidRPr="000B10E9">
        <w:t>в день оформления приказа о начислении кредиторской задолженности Фонда по выплате дохода по инвестиционным паям Фонда в соответствии</w:t>
      </w:r>
      <w:proofErr w:type="gramEnd"/>
      <w:r w:rsidRPr="000B10E9">
        <w:t xml:space="preserve"> </w:t>
      </w:r>
      <w:r>
        <w:t xml:space="preserve">с </w:t>
      </w:r>
      <w:r w:rsidRPr="000B10E9">
        <w:t>правилами доверительного управления Фондом.</w:t>
      </w:r>
    </w:p>
    <w:p w:rsidR="00241937" w:rsidRPr="000B10E9" w:rsidRDefault="00241937" w:rsidP="00241937">
      <w:pPr>
        <w:tabs>
          <w:tab w:val="left" w:pos="1418"/>
          <w:tab w:val="left" w:pos="1560"/>
        </w:tabs>
        <w:ind w:firstLine="567"/>
      </w:pPr>
      <w:r w:rsidRPr="000B10E9">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0B10E9">
        <w:t>дств с р</w:t>
      </w:r>
      <w:proofErr w:type="gramEnd"/>
      <w:r w:rsidRPr="000B10E9">
        <w:t>асчетного счета Фонда.</w:t>
      </w:r>
    </w:p>
    <w:p w:rsidR="00241937" w:rsidRDefault="00241937" w:rsidP="00241937">
      <w:pPr>
        <w:tabs>
          <w:tab w:val="left" w:pos="1418"/>
          <w:tab w:val="left" w:pos="1560"/>
        </w:tabs>
        <w:ind w:firstLine="567"/>
      </w:pPr>
      <w:r w:rsidRPr="000B10E9">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2A2BF5" w:rsidRPr="000B10E9" w:rsidRDefault="002A2BF5" w:rsidP="00241937">
      <w:pPr>
        <w:tabs>
          <w:tab w:val="left" w:pos="1418"/>
          <w:tab w:val="left" w:pos="1560"/>
        </w:tabs>
        <w:ind w:firstLine="567"/>
      </w:pPr>
    </w:p>
    <w:p w:rsidR="00241937" w:rsidRPr="000B10E9" w:rsidRDefault="00241937" w:rsidP="00241937">
      <w:pPr>
        <w:pStyle w:val="3"/>
        <w:tabs>
          <w:tab w:val="left" w:pos="1418"/>
          <w:tab w:val="left" w:pos="1560"/>
        </w:tabs>
        <w:spacing w:before="0"/>
        <w:ind w:left="0" w:firstLine="567"/>
        <w:outlineLvl w:val="2"/>
      </w:pPr>
      <w:bookmarkStart w:id="69" w:name="_Toc465786042"/>
      <w:bookmarkStart w:id="70" w:name="_Toc465786142"/>
      <w:bookmarkStart w:id="71" w:name="_Toc465786217"/>
      <w:bookmarkStart w:id="72" w:name="_Toc465786292"/>
      <w:bookmarkStart w:id="73" w:name="_Toc465787364"/>
      <w:r w:rsidRPr="000B10E9">
        <w:t>Особенности признания, прекращения признания и определения справедливой стоимости кредиторской задолженности по налогам</w:t>
      </w:r>
      <w:bookmarkEnd w:id="69"/>
      <w:bookmarkEnd w:id="70"/>
      <w:bookmarkEnd w:id="71"/>
      <w:bookmarkEnd w:id="72"/>
      <w:bookmarkEnd w:id="73"/>
    </w:p>
    <w:p w:rsidR="00241937" w:rsidRPr="000B10E9" w:rsidRDefault="00241937" w:rsidP="00241937">
      <w:pPr>
        <w:tabs>
          <w:tab w:val="left" w:pos="1418"/>
          <w:tab w:val="left" w:pos="1560"/>
        </w:tabs>
        <w:ind w:firstLine="567"/>
      </w:pPr>
      <w:r w:rsidRPr="000B10E9">
        <w:t xml:space="preserve">Кредиторская задолженность по уплате налогов и других обязательных платежей из имущества Фонда признается </w:t>
      </w:r>
      <w:proofErr w:type="gramStart"/>
      <w:r w:rsidRPr="000B10E9">
        <w:t>с даты возникновения</w:t>
      </w:r>
      <w:proofErr w:type="gramEnd"/>
      <w:r w:rsidRPr="000B10E9">
        <w:t xml:space="preserve">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241937" w:rsidRDefault="00241937" w:rsidP="00241937">
      <w:pPr>
        <w:tabs>
          <w:tab w:val="left" w:pos="1418"/>
          <w:tab w:val="left" w:pos="1560"/>
        </w:tabs>
        <w:ind w:firstLine="567"/>
      </w:pPr>
      <w:r w:rsidRPr="000B10E9">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0B10E9">
        <w:t>дств с р</w:t>
      </w:r>
      <w:proofErr w:type="gramEnd"/>
      <w:r w:rsidRPr="000B10E9">
        <w:t>асчетного счета Фонда в оплату сумм налогов (обязательных платежей)</w:t>
      </w:r>
      <w:r>
        <w:t xml:space="preserve"> или </w:t>
      </w:r>
      <w:r w:rsidRPr="000B10E9">
        <w:t>прочего прекращения обязательства в соответствии с законодательством</w:t>
      </w:r>
      <w:r>
        <w:t xml:space="preserve">. </w:t>
      </w:r>
    </w:p>
    <w:p w:rsidR="007E3CF6" w:rsidRDefault="00241937" w:rsidP="00241937">
      <w:pPr>
        <w:tabs>
          <w:tab w:val="left" w:pos="1418"/>
          <w:tab w:val="left" w:pos="1560"/>
        </w:tabs>
        <w:ind w:firstLine="567"/>
      </w:pPr>
      <w:r w:rsidRPr="000B10E9">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511F5B" w:rsidRDefault="00511F5B" w:rsidP="00241937">
      <w:pPr>
        <w:tabs>
          <w:tab w:val="left" w:pos="1418"/>
          <w:tab w:val="left" w:pos="1560"/>
        </w:tabs>
        <w:ind w:firstLine="567"/>
      </w:pPr>
    </w:p>
    <w:p w:rsidR="00241937" w:rsidRDefault="00241937" w:rsidP="00241937">
      <w:pPr>
        <w:pStyle w:val="1"/>
        <w:tabs>
          <w:tab w:val="left" w:pos="1134"/>
        </w:tabs>
        <w:spacing w:before="0"/>
        <w:ind w:left="0" w:firstLine="567"/>
      </w:pPr>
      <w:r>
        <w:t>Признание, прекращение признания и определение справедливой стоимости активов и обязательств, связанных с недвижимым имуществом</w:t>
      </w:r>
    </w:p>
    <w:p w:rsidR="002A2BF5" w:rsidRDefault="002A2BF5" w:rsidP="002A2BF5">
      <w:pPr>
        <w:pStyle w:val="1"/>
        <w:numPr>
          <w:ilvl w:val="0"/>
          <w:numId w:val="0"/>
        </w:numPr>
        <w:tabs>
          <w:tab w:val="left" w:pos="1134"/>
        </w:tabs>
        <w:spacing w:before="0"/>
        <w:ind w:left="567"/>
      </w:pPr>
    </w:p>
    <w:p w:rsidR="00241937" w:rsidRDefault="00241937" w:rsidP="00241937">
      <w:pPr>
        <w:pStyle w:val="2"/>
        <w:tabs>
          <w:tab w:val="left" w:pos="1134"/>
        </w:tabs>
        <w:spacing w:before="0"/>
        <w:ind w:left="0" w:firstLine="567"/>
      </w:pPr>
      <w:bookmarkStart w:id="74" w:name="_Ref435783911"/>
      <w:r>
        <w:t>Признание, прекращение признания и определение справедливой стоимости д</w:t>
      </w:r>
      <w:r w:rsidRPr="000013CC">
        <w:t>оговор</w:t>
      </w:r>
      <w:r>
        <w:t>ов</w:t>
      </w:r>
      <w:r w:rsidRPr="000013CC">
        <w:t xml:space="preserve"> </w:t>
      </w:r>
      <w:r>
        <w:t>строительства</w:t>
      </w:r>
      <w:r w:rsidRPr="000013CC">
        <w:t xml:space="preserve"> </w:t>
      </w:r>
      <w:r>
        <w:t xml:space="preserve">и договоров о приобретении </w:t>
      </w:r>
      <w:r w:rsidRPr="000013CC">
        <w:t>недвижимого имущества</w:t>
      </w:r>
      <w:bookmarkEnd w:id="74"/>
    </w:p>
    <w:p w:rsidR="00241937" w:rsidRPr="000013CC" w:rsidRDefault="00241937" w:rsidP="00241937">
      <w:pPr>
        <w:tabs>
          <w:tab w:val="left" w:pos="851"/>
          <w:tab w:val="left" w:pos="993"/>
        </w:tabs>
        <w:ind w:firstLine="567"/>
      </w:pPr>
      <w:r>
        <w:t>Договоры строительства и договоры о приобретении недвижимого имущества</w:t>
      </w:r>
      <w:r w:rsidRPr="000013CC">
        <w:t xml:space="preserve"> признаются </w:t>
      </w:r>
      <w:r>
        <w:t xml:space="preserve">активом или обязательством </w:t>
      </w:r>
      <w:proofErr w:type="gramStart"/>
      <w:r>
        <w:t>в период с</w:t>
      </w:r>
      <w:r w:rsidRPr="000013CC">
        <w:t xml:space="preserve"> </w:t>
      </w:r>
      <w:r>
        <w:t>даты</w:t>
      </w:r>
      <w:r w:rsidRPr="000013CC">
        <w:t xml:space="preserve"> </w:t>
      </w:r>
      <w:r>
        <w:t xml:space="preserve">вступления в силу договора </w:t>
      </w:r>
      <w:r w:rsidRPr="000013CC">
        <w:t xml:space="preserve">до наступления </w:t>
      </w:r>
      <w:r>
        <w:t>одного из следующих событий</w:t>
      </w:r>
      <w:proofErr w:type="gramEnd"/>
      <w:r w:rsidRPr="000013CC">
        <w:t>:</w:t>
      </w:r>
    </w:p>
    <w:p w:rsidR="00241937" w:rsidRDefault="00241937" w:rsidP="00712DCF">
      <w:pPr>
        <w:pStyle w:val="a4"/>
        <w:numPr>
          <w:ilvl w:val="0"/>
          <w:numId w:val="12"/>
        </w:numPr>
        <w:tabs>
          <w:tab w:val="left" w:pos="851"/>
        </w:tabs>
        <w:ind w:left="0" w:firstLine="567"/>
      </w:pPr>
      <w:r>
        <w:t>исполнения договора Застройщиком;</w:t>
      </w:r>
    </w:p>
    <w:p w:rsidR="00241937" w:rsidRDefault="00241937" w:rsidP="00712DCF">
      <w:pPr>
        <w:pStyle w:val="a4"/>
        <w:numPr>
          <w:ilvl w:val="0"/>
          <w:numId w:val="12"/>
        </w:numPr>
        <w:tabs>
          <w:tab w:val="left" w:pos="851"/>
          <w:tab w:val="left" w:pos="993"/>
        </w:tabs>
        <w:ind w:left="0" w:firstLine="567"/>
      </w:pPr>
      <w:r>
        <w:t>передачи недвижимого имущества Фонду;</w:t>
      </w:r>
    </w:p>
    <w:p w:rsidR="009E6FCA" w:rsidRDefault="00241937" w:rsidP="00712DCF">
      <w:pPr>
        <w:pStyle w:val="a4"/>
        <w:numPr>
          <w:ilvl w:val="0"/>
          <w:numId w:val="12"/>
        </w:numPr>
        <w:tabs>
          <w:tab w:val="left" w:pos="851"/>
          <w:tab w:val="left" w:pos="993"/>
        </w:tabs>
        <w:ind w:left="0" w:firstLine="567"/>
      </w:pPr>
      <w:r>
        <w:t>передачи Фондом прав и обязанностей по договору третьему лицу;</w:t>
      </w:r>
      <w:r w:rsidR="009E6FCA" w:rsidRPr="009E6FCA">
        <w:t xml:space="preserve"> </w:t>
      </w:r>
    </w:p>
    <w:p w:rsidR="00241937" w:rsidRDefault="009E6FCA" w:rsidP="00712DCF">
      <w:pPr>
        <w:pStyle w:val="a4"/>
        <w:numPr>
          <w:ilvl w:val="0"/>
          <w:numId w:val="12"/>
        </w:numPr>
        <w:tabs>
          <w:tab w:val="left" w:pos="851"/>
          <w:tab w:val="left" w:pos="993"/>
        </w:tabs>
        <w:ind w:left="0" w:firstLine="567"/>
      </w:pPr>
      <w:r w:rsidRPr="00F47081">
        <w:t xml:space="preserve">внесения в ЕГРЮЛ сведений о ликвидации </w:t>
      </w:r>
      <w:r>
        <w:t>Застройщика</w:t>
      </w:r>
      <w:r w:rsidRPr="00F47081">
        <w:t xml:space="preserve"> в порядке, установленном законом о государственной регистрации юридических лиц;</w:t>
      </w:r>
    </w:p>
    <w:p w:rsidR="00241937" w:rsidRPr="00F8264F" w:rsidRDefault="00241937" w:rsidP="00712DCF">
      <w:pPr>
        <w:pStyle w:val="a4"/>
        <w:numPr>
          <w:ilvl w:val="0"/>
          <w:numId w:val="12"/>
        </w:numPr>
        <w:tabs>
          <w:tab w:val="left" w:pos="851"/>
          <w:tab w:val="left" w:pos="993"/>
        </w:tabs>
        <w:ind w:left="0" w:firstLine="567"/>
      </w:pPr>
      <w:r w:rsidRPr="00F8264F">
        <w:t>прочего прекращения прав и обязанностей по договору в соответствии с законодательством или договором</w:t>
      </w:r>
      <w:r w:rsidRPr="00542D8A">
        <w:t>.</w:t>
      </w:r>
    </w:p>
    <w:p w:rsidR="00241937" w:rsidRDefault="00241937" w:rsidP="00241937">
      <w:pPr>
        <w:ind w:firstLine="709"/>
      </w:pPr>
      <w:proofErr w:type="gramStart"/>
      <w:r>
        <w:t xml:space="preserve">Договором строительства признается </w:t>
      </w:r>
      <w:r w:rsidRPr="00CF38E5">
        <w:t>договор участия в долевом строительстве объектов недв</w:t>
      </w:r>
      <w:r>
        <w:t>ижимого имущества</w:t>
      </w:r>
      <w:r w:rsidRPr="00CF38E5">
        <w:t xml:space="preserve"> </w:t>
      </w:r>
      <w:r>
        <w:t>(согласно инвестиционной декларации Фонда «</w:t>
      </w:r>
      <w:r w:rsidRPr="00CF38E5">
        <w:t>имущественны</w:t>
      </w:r>
      <w:r>
        <w:t>е</w:t>
      </w:r>
      <w:r w:rsidRPr="00CF38E5">
        <w:t xml:space="preserve"> прав</w:t>
      </w:r>
      <w:r>
        <w:t>а</w:t>
      </w:r>
      <w:r w:rsidRPr="00CF38E5">
        <w:t xml:space="preserve"> из договора участия в долевом строительстве объектов недвижимого имущества, заключенного в соответствии с Федеральным </w:t>
      </w:r>
      <w:hyperlink r:id="rId16" w:history="1">
        <w:r w:rsidRPr="004902CB">
          <w:t>законом</w:t>
        </w:r>
      </w:hyperlink>
      <w:r w:rsidRPr="00CF38E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признаются в качестве»).</w:t>
      </w:r>
      <w:proofErr w:type="gramEnd"/>
    </w:p>
    <w:p w:rsidR="00241937" w:rsidRDefault="00241937" w:rsidP="00241937">
      <w:pPr>
        <w:ind w:firstLine="709"/>
      </w:pPr>
      <w:r>
        <w:t>С</w:t>
      </w:r>
      <w:r w:rsidRPr="00805949">
        <w:t>праведлив</w:t>
      </w:r>
      <w:r>
        <w:t>ая</w:t>
      </w:r>
      <w:r w:rsidRPr="00805949">
        <w:t xml:space="preserve"> стоимост</w:t>
      </w:r>
      <w:r>
        <w:t>ь</w:t>
      </w:r>
      <w:r w:rsidRPr="00805949">
        <w:t xml:space="preserve"> </w:t>
      </w:r>
      <w:r>
        <w:t>договора строительства и договора о приобретении недвижимого имущества</w:t>
      </w:r>
      <w:r w:rsidRPr="000013CC">
        <w:t xml:space="preserve"> </w:t>
      </w:r>
      <w:r>
        <w:t>определяется на дату расчета стоимости чистых активов следующим образом по каждому договору:</w:t>
      </w:r>
    </w:p>
    <w:p w:rsidR="00241937" w:rsidRPr="007E3CF6" w:rsidRDefault="00241937" w:rsidP="00241937">
      <w:pPr>
        <w:pStyle w:val="a4"/>
        <w:spacing w:before="120"/>
        <w:rPr>
          <w:i/>
        </w:rPr>
      </w:pPr>
      <w:r w:rsidRPr="007E3CF6">
        <w:rPr>
          <w:i/>
        </w:rPr>
        <w:t>СС договора = СС прав по договору</w:t>
      </w:r>
      <w:r w:rsidR="00B00292">
        <w:rPr>
          <w:i/>
        </w:rPr>
        <w:t xml:space="preserve"> </w:t>
      </w:r>
      <w:r w:rsidRPr="007E3CF6">
        <w:rPr>
          <w:i/>
        </w:rPr>
        <w:t>(недвижимо</w:t>
      </w:r>
      <w:r>
        <w:rPr>
          <w:i/>
        </w:rPr>
        <w:t>го имущества</w:t>
      </w:r>
      <w:r w:rsidRPr="007E3CF6">
        <w:rPr>
          <w:i/>
        </w:rPr>
        <w:t>) – СС обязательств по договору,</w:t>
      </w:r>
    </w:p>
    <w:p w:rsidR="00511F5B" w:rsidRDefault="00511F5B" w:rsidP="00241937">
      <w:pPr>
        <w:pStyle w:val="a4"/>
      </w:pPr>
    </w:p>
    <w:p w:rsidR="00241937" w:rsidRDefault="00241937" w:rsidP="00241937">
      <w:pPr>
        <w:pStyle w:val="a4"/>
      </w:pPr>
      <w:r>
        <w:t>где:</w:t>
      </w:r>
    </w:p>
    <w:p w:rsidR="00241937" w:rsidRPr="006553B0" w:rsidRDefault="00241937" w:rsidP="00241937">
      <w:pPr>
        <w:pStyle w:val="a4"/>
        <w:ind w:left="0" w:firstLine="720"/>
      </w:pPr>
      <w:r w:rsidRPr="007E3CF6">
        <w:rPr>
          <w:i/>
        </w:rPr>
        <w:t xml:space="preserve">СС договора – </w:t>
      </w:r>
      <w:r w:rsidRPr="006553B0">
        <w:t>справедливая стоимость договора,</w:t>
      </w:r>
    </w:p>
    <w:p w:rsidR="00241937" w:rsidRDefault="00241937" w:rsidP="00241937">
      <w:pPr>
        <w:pStyle w:val="a4"/>
        <w:ind w:left="0" w:firstLine="720"/>
      </w:pPr>
      <w:r w:rsidRPr="007E3CF6">
        <w:rPr>
          <w:i/>
        </w:rPr>
        <w:t>СС прав по договору (недвижимо</w:t>
      </w:r>
      <w:r>
        <w:rPr>
          <w:i/>
        </w:rPr>
        <w:t>го имущества</w:t>
      </w:r>
      <w:r w:rsidRPr="007E3CF6">
        <w:rPr>
          <w:i/>
        </w:rPr>
        <w:t xml:space="preserve">) – </w:t>
      </w:r>
      <w:r w:rsidRPr="001C2A2F">
        <w:t>справедливая стоимость пр</w:t>
      </w:r>
      <w:r>
        <w:t xml:space="preserve">ав по договору строительства, а в случае приобретения недвижимого имущества справедливая стоимость недвижимого имущества, определяемая </w:t>
      </w:r>
      <w:r w:rsidRPr="00805949">
        <w:t>независимым оценщиком</w:t>
      </w:r>
      <w:r>
        <w:t>,</w:t>
      </w:r>
    </w:p>
    <w:p w:rsidR="00241937" w:rsidRDefault="00241937" w:rsidP="00241937">
      <w:pPr>
        <w:pStyle w:val="a4"/>
        <w:ind w:left="0" w:firstLine="720"/>
      </w:pPr>
      <w:r w:rsidRPr="007E3CF6">
        <w:rPr>
          <w:i/>
        </w:rPr>
        <w:t xml:space="preserve">СС обязательств по договору – </w:t>
      </w:r>
      <w:r w:rsidRPr="001C2A2F">
        <w:t xml:space="preserve">справедливая </w:t>
      </w:r>
      <w:r>
        <w:t>стоимость неисполненных обязательств</w:t>
      </w:r>
      <w:r w:rsidRPr="001C2A2F">
        <w:t xml:space="preserve"> </w:t>
      </w:r>
      <w:r>
        <w:t>Фонда по договору</w:t>
      </w:r>
      <w:r w:rsidRPr="00805949">
        <w:t xml:space="preserve"> </w:t>
      </w:r>
      <w:r>
        <w:t>по состоянию на дату расчета стоимости чистых активов</w:t>
      </w:r>
      <w:r w:rsidRPr="00805949">
        <w:t>.</w:t>
      </w:r>
      <w:r>
        <w:t xml:space="preserve"> </w:t>
      </w:r>
    </w:p>
    <w:p w:rsidR="00241937" w:rsidRPr="000908B6" w:rsidRDefault="00241937" w:rsidP="00241937">
      <w:pPr>
        <w:ind w:firstLine="709"/>
      </w:pPr>
      <w:r>
        <w:t xml:space="preserve">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w:t>
      </w:r>
      <w:r>
        <w:lastRenderedPageBreak/>
        <w:t xml:space="preserve">обязательством. При этом в составе активов Фонда не признается дебиторская задолженность по </w:t>
      </w:r>
      <w:r w:rsidRPr="005C01BB">
        <w:t>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w:t>
      </w:r>
      <w:r>
        <w:t xml:space="preserve"> или обязательств </w:t>
      </w:r>
      <w:r w:rsidRPr="005C01BB">
        <w:t>Фонда.</w:t>
      </w:r>
    </w:p>
    <w:p w:rsidR="00241937" w:rsidRDefault="00241937" w:rsidP="00241937">
      <w:pPr>
        <w:pStyle w:val="a4"/>
        <w:ind w:left="0" w:firstLine="720"/>
      </w:pPr>
      <w:r>
        <w:t>Определение справедливой стоимости</w:t>
      </w:r>
      <w:r w:rsidRPr="001C2A2F">
        <w:t xml:space="preserve"> прав по договору</w:t>
      </w:r>
      <w:r>
        <w:t xml:space="preserve"> (недвижимого имущества)</w:t>
      </w:r>
      <w:r w:rsidRPr="001C2A2F">
        <w:t xml:space="preserve"> </w:t>
      </w:r>
      <w:r>
        <w:t>производится оценщиком в сроки, соответствующие требованиям законодательства</w:t>
      </w:r>
      <w:r w:rsidRPr="00EE5119">
        <w:t xml:space="preserve">. </w:t>
      </w:r>
      <w:r>
        <w:t>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241937" w:rsidRPr="006979C1" w:rsidRDefault="00241937" w:rsidP="00241937">
      <w:pPr>
        <w:pStyle w:val="2"/>
        <w:tabs>
          <w:tab w:val="left" w:pos="1134"/>
        </w:tabs>
        <w:spacing w:before="0"/>
        <w:ind w:left="0" w:firstLine="720"/>
      </w:pPr>
      <w:r>
        <w:t>Признание, прекращение признания и определение справедливой стоимости недвижимого имущества</w:t>
      </w:r>
    </w:p>
    <w:p w:rsidR="00241937" w:rsidRDefault="00241937" w:rsidP="00241937">
      <w:pPr>
        <w:ind w:firstLine="720"/>
      </w:pPr>
      <w:r>
        <w:t>Н</w:t>
      </w:r>
      <w:r w:rsidRPr="006979C1">
        <w:t>едвижимо</w:t>
      </w:r>
      <w:r>
        <w:t>е</w:t>
      </w:r>
      <w:r w:rsidRPr="006979C1">
        <w:t xml:space="preserve"> имуществ</w:t>
      </w:r>
      <w:r>
        <w:t>о</w:t>
      </w:r>
      <w:r w:rsidRPr="006979C1">
        <w:t xml:space="preserve"> признается </w:t>
      </w:r>
      <w:r>
        <w:t>активом</w:t>
      </w:r>
      <w:r w:rsidRPr="006979C1">
        <w:t xml:space="preserve"> </w:t>
      </w:r>
      <w:proofErr w:type="gramStart"/>
      <w:r w:rsidRPr="006979C1">
        <w:t xml:space="preserve">с </w:t>
      </w:r>
      <w:r>
        <w:t>даты приемки</w:t>
      </w:r>
      <w:proofErr w:type="gramEnd"/>
      <w:r>
        <w:t xml:space="preserve"> недвижимого имущества по акту приема-передачи</w:t>
      </w:r>
      <w:r w:rsidRPr="006979C1">
        <w:t>.</w:t>
      </w:r>
    </w:p>
    <w:p w:rsidR="00B00292" w:rsidRDefault="00B00292" w:rsidP="00B00292">
      <w:pPr>
        <w:pStyle w:val="a4"/>
        <w:tabs>
          <w:tab w:val="left" w:pos="1134"/>
        </w:tabs>
        <w:ind w:left="0" w:firstLine="567"/>
      </w:pPr>
      <w:r>
        <w:t>Объекты недвижимости</w:t>
      </w:r>
      <w:r w:rsidRPr="007329A8">
        <w:t xml:space="preserve">, </w:t>
      </w:r>
      <w:r>
        <w:t>полученные Фондом</w:t>
      </w:r>
      <w:r w:rsidRPr="007329A8">
        <w:t xml:space="preserve"> на основании судебного акта, призна</w:t>
      </w:r>
      <w:r>
        <w:t>ю</w:t>
      </w:r>
      <w:r w:rsidRPr="007329A8">
        <w:t xml:space="preserve">тся в </w:t>
      </w:r>
      <w:r>
        <w:t xml:space="preserve">составе активов Фонда в </w:t>
      </w:r>
      <w:r w:rsidRPr="007329A8">
        <w:t>день вступления судебного акта в законную силу</w:t>
      </w:r>
      <w:r>
        <w:t xml:space="preserve">. </w:t>
      </w:r>
    </w:p>
    <w:p w:rsidR="00B00292" w:rsidRPr="00CC7CF3" w:rsidRDefault="00B00292" w:rsidP="00B00292">
      <w:pPr>
        <w:tabs>
          <w:tab w:val="left" w:pos="851"/>
          <w:tab w:val="left" w:pos="993"/>
        </w:tabs>
        <w:ind w:firstLine="567"/>
      </w:pPr>
      <w:r w:rsidRPr="00CC7CF3">
        <w:rPr>
          <w:szCs w:val="24"/>
        </w:rPr>
        <w:t xml:space="preserve">Признание </w:t>
      </w:r>
      <w:r w:rsidRPr="00CC7CF3">
        <w:t>объектов недвижимого имущества</w:t>
      </w:r>
      <w:r w:rsidRPr="00CC7CF3">
        <w:rPr>
          <w:szCs w:val="24"/>
        </w:rPr>
        <w:t xml:space="preserve"> прекращается</w:t>
      </w:r>
      <w:r w:rsidRPr="00CC7CF3">
        <w:t xml:space="preserve"> с наиболее ранней даты:</w:t>
      </w:r>
    </w:p>
    <w:p w:rsidR="00B00292" w:rsidRPr="00CC7CF3" w:rsidRDefault="00B00292" w:rsidP="00B00292">
      <w:pPr>
        <w:pStyle w:val="a4"/>
        <w:numPr>
          <w:ilvl w:val="0"/>
          <w:numId w:val="12"/>
        </w:numPr>
        <w:tabs>
          <w:tab w:val="left" w:pos="851"/>
          <w:tab w:val="left" w:pos="993"/>
        </w:tabs>
        <w:ind w:left="0" w:firstLine="567"/>
      </w:pPr>
      <w:r w:rsidRPr="00CC7CF3">
        <w:t>передачи недвижимого имущества по акту приема-передачи;</w:t>
      </w:r>
    </w:p>
    <w:p w:rsidR="00B00292" w:rsidRPr="00CC7CF3" w:rsidRDefault="00B00292" w:rsidP="00B00292">
      <w:pPr>
        <w:pStyle w:val="a4"/>
        <w:numPr>
          <w:ilvl w:val="0"/>
          <w:numId w:val="12"/>
        </w:numPr>
        <w:tabs>
          <w:tab w:val="left" w:pos="851"/>
          <w:tab w:val="left" w:pos="993"/>
        </w:tabs>
        <w:ind w:left="0" w:firstLine="567"/>
      </w:pPr>
      <w:r w:rsidRPr="00CC7CF3">
        <w:rPr>
          <w:rFonts w:eastAsia="Batang"/>
          <w:color w:val="000000"/>
          <w:szCs w:val="24"/>
        </w:rPr>
        <w:t>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CC7CF3">
        <w:t xml:space="preserve">. </w:t>
      </w:r>
    </w:p>
    <w:p w:rsidR="00B00292" w:rsidRDefault="00B00292" w:rsidP="00B00292">
      <w:pPr>
        <w:pStyle w:val="a4"/>
        <w:numPr>
          <w:ilvl w:val="0"/>
          <w:numId w:val="12"/>
        </w:numPr>
        <w:tabs>
          <w:tab w:val="left" w:pos="851"/>
          <w:tab w:val="left" w:pos="993"/>
        </w:tabs>
        <w:ind w:left="0" w:firstLine="567"/>
      </w:pPr>
      <w:r w:rsidRPr="00CC7CF3">
        <w:rPr>
          <w:rFonts w:eastAsia="Batang"/>
          <w:color w:val="000000"/>
          <w:szCs w:val="24"/>
        </w:rPr>
        <w:t>дата прекращения права собственности в связи с государственной регистрацией ликвидации недвижимого имущества, подтвержденная выпиской из ЕГРН.</w:t>
      </w:r>
    </w:p>
    <w:p w:rsidR="00241937" w:rsidRDefault="00241937" w:rsidP="00241937">
      <w:pPr>
        <w:ind w:firstLine="720"/>
      </w:pPr>
      <w:r>
        <w:t xml:space="preserve">Справедливая стоимость недвижимого имущества определяется на основании доступного на момент </w:t>
      </w:r>
      <w:proofErr w:type="gramStart"/>
      <w:r>
        <w:t>определения стоимости чистых активов отчета оценщика</w:t>
      </w:r>
      <w:proofErr w:type="gramEnd"/>
      <w:r>
        <w:t xml:space="preserve"> с датой, наиболее близкой к дате определения стоимости чистых активов.</w:t>
      </w:r>
      <w:r w:rsidR="00B00292">
        <w:t xml:space="preserve"> Оценка производится в сроки, установленные законодательством.</w:t>
      </w:r>
    </w:p>
    <w:p w:rsidR="00511F5B" w:rsidRDefault="00511F5B" w:rsidP="00241937">
      <w:pPr>
        <w:ind w:firstLine="709"/>
      </w:pPr>
    </w:p>
    <w:p w:rsidR="00241937" w:rsidRDefault="00241937" w:rsidP="00241937">
      <w:pPr>
        <w:pStyle w:val="a"/>
        <w:spacing w:before="0" w:after="0"/>
      </w:pPr>
      <w:r w:rsidRPr="00542D8A">
        <w:t>Порядок расчёта величины</w:t>
      </w:r>
      <w:r w:rsidRPr="004E79FD">
        <w:t xml:space="preserve"> резерва на выплату вознаграждения</w:t>
      </w:r>
    </w:p>
    <w:p w:rsidR="00241937" w:rsidRPr="004E79FD" w:rsidRDefault="00241937" w:rsidP="00511F5B">
      <w:pPr>
        <w:ind w:firstLine="709"/>
      </w:pPr>
    </w:p>
    <w:p w:rsidR="009E6FCA" w:rsidRPr="00136106" w:rsidRDefault="009E6FCA" w:rsidP="009E6FCA">
      <w:pPr>
        <w:tabs>
          <w:tab w:val="left" w:pos="851"/>
          <w:tab w:val="left" w:pos="993"/>
        </w:tabs>
        <w:ind w:firstLine="567"/>
      </w:pPr>
      <w:r w:rsidRPr="00136106">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прочие вознаграждения).</w:t>
      </w:r>
    </w:p>
    <w:p w:rsidR="009E6FCA" w:rsidRPr="00136106" w:rsidRDefault="009E6FCA" w:rsidP="009E6FCA">
      <w:pPr>
        <w:tabs>
          <w:tab w:val="left" w:pos="851"/>
          <w:tab w:val="left" w:pos="993"/>
        </w:tabs>
        <w:ind w:firstLine="567"/>
      </w:pPr>
      <w:r w:rsidRPr="00136106">
        <w:t xml:space="preserve">Резерв на выплату вознаграждений начисляется (признается)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136106">
        <w:t>до</w:t>
      </w:r>
      <w:proofErr w:type="gramEnd"/>
      <w:r w:rsidRPr="00136106">
        <w:t>:</w:t>
      </w:r>
    </w:p>
    <w:p w:rsidR="009E6FCA" w:rsidRPr="00136106" w:rsidRDefault="009E6FCA" w:rsidP="002A2BF5">
      <w:pPr>
        <w:pStyle w:val="a4"/>
        <w:numPr>
          <w:ilvl w:val="0"/>
          <w:numId w:val="22"/>
        </w:numPr>
        <w:tabs>
          <w:tab w:val="left" w:pos="993"/>
        </w:tabs>
        <w:suppressAutoHyphens/>
        <w:ind w:left="0" w:firstLine="709"/>
        <w:contextualSpacing w:val="0"/>
      </w:pPr>
      <w:r w:rsidRPr="00136106">
        <w:t xml:space="preserve">даты окончания календарного года включительно; </w:t>
      </w:r>
    </w:p>
    <w:p w:rsidR="009E6FCA" w:rsidRPr="00136106" w:rsidRDefault="009E6FCA" w:rsidP="002A2BF5">
      <w:pPr>
        <w:pStyle w:val="a4"/>
        <w:numPr>
          <w:ilvl w:val="0"/>
          <w:numId w:val="22"/>
        </w:numPr>
        <w:tabs>
          <w:tab w:val="left" w:pos="993"/>
        </w:tabs>
        <w:suppressAutoHyphens/>
        <w:ind w:left="0" w:firstLine="709"/>
        <w:contextualSpacing w:val="0"/>
      </w:pPr>
      <w:r w:rsidRPr="00136106">
        <w:t xml:space="preserve">даты возникновения основания для прекращения Фонда </w:t>
      </w:r>
      <w:bookmarkStart w:id="75" w:name="_GoBack"/>
      <w:bookmarkEnd w:id="75"/>
      <w:r w:rsidRPr="00136106">
        <w:t>в части резерва на выплату вознаграждения Управляющей компании;</w:t>
      </w:r>
    </w:p>
    <w:p w:rsidR="009E6FCA" w:rsidRPr="00136106" w:rsidRDefault="009E6FCA" w:rsidP="002A2BF5">
      <w:pPr>
        <w:pStyle w:val="a4"/>
        <w:numPr>
          <w:ilvl w:val="0"/>
          <w:numId w:val="22"/>
        </w:numPr>
        <w:tabs>
          <w:tab w:val="left" w:pos="993"/>
        </w:tabs>
        <w:suppressAutoHyphens/>
        <w:ind w:left="0" w:firstLine="709"/>
        <w:contextualSpacing w:val="0"/>
      </w:pPr>
      <w:r w:rsidRPr="00136106">
        <w:t>даты, на которую составляется Баланс имущества (включительно), составляющего Фонд, в связи с прекращением Фонда.</w:t>
      </w:r>
    </w:p>
    <w:p w:rsidR="00B00292" w:rsidRDefault="00B00292" w:rsidP="002A2BF5">
      <w:pPr>
        <w:pStyle w:val="a4"/>
        <w:tabs>
          <w:tab w:val="num" w:pos="0"/>
        </w:tabs>
        <w:ind w:left="0" w:firstLine="709"/>
      </w:pPr>
      <w:r w:rsidRPr="00D802AE">
        <w:t>Резерв на выплату вознаграждений в Фонде начисляется нарастающим итогом в течение календарного года</w:t>
      </w:r>
      <w:r>
        <w:t>:</w:t>
      </w:r>
    </w:p>
    <w:p w:rsidR="00B00292" w:rsidRDefault="00B00292" w:rsidP="002A2BF5">
      <w:pPr>
        <w:pStyle w:val="a4"/>
        <w:numPr>
          <w:ilvl w:val="0"/>
          <w:numId w:val="30"/>
        </w:numPr>
        <w:tabs>
          <w:tab w:val="num" w:pos="0"/>
          <w:tab w:val="left" w:pos="993"/>
        </w:tabs>
        <w:ind w:left="0" w:firstLine="709"/>
      </w:pPr>
      <w:r w:rsidRPr="00D802AE">
        <w:t>каждый последний рабочий день календарного месяца и отражается в составе обязательств Фонда</w:t>
      </w:r>
      <w:r>
        <w:t>;</w:t>
      </w:r>
    </w:p>
    <w:p w:rsidR="00B00292" w:rsidRPr="00D802AE" w:rsidRDefault="00B00292" w:rsidP="002A2BF5">
      <w:pPr>
        <w:pStyle w:val="a4"/>
        <w:numPr>
          <w:ilvl w:val="0"/>
          <w:numId w:val="30"/>
        </w:numPr>
        <w:tabs>
          <w:tab w:val="num" w:pos="0"/>
          <w:tab w:val="left" w:pos="993"/>
        </w:tabs>
        <w:ind w:left="0" w:firstLine="709"/>
      </w:pPr>
      <w:r w:rsidRPr="00A52A94">
        <w:t>на дату возникновения основания для прекращения Фонда в части резерва на выплату вознаграждения Управляющей компании</w:t>
      </w:r>
      <w:r w:rsidRPr="00D802AE">
        <w:t>.</w:t>
      </w:r>
    </w:p>
    <w:p w:rsidR="009E6FCA" w:rsidRPr="00136106" w:rsidRDefault="009E6FCA" w:rsidP="009E6FCA">
      <w:pPr>
        <w:pStyle w:val="a4"/>
        <w:ind w:left="0" w:firstLine="709"/>
      </w:pPr>
      <w:r w:rsidRPr="00136106">
        <w:t>Резерв на выплату вознаграждения Управляющей компании и резерв на прочие вознаграждения рассчитываются в следующем порядке:</w:t>
      </w:r>
    </w:p>
    <w:p w:rsidR="009E6FCA" w:rsidRPr="00136106" w:rsidRDefault="00E3371B" w:rsidP="009E6FCA">
      <w:pPr>
        <w:pStyle w:val="a4"/>
        <w:ind w:left="0"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319.95pt;height:49.95pt;z-index:251660800" filled="t">
            <v:fill color2="black"/>
            <v:imagedata r:id="rId17" o:title=""/>
          </v:shape>
          <o:OLEObject Type="Embed" ProgID="Equation.3" ShapeID="_x0000_s1026" DrawAspect="Content" ObjectID="_1620146789" r:id="rId18"/>
        </w:pict>
      </w:r>
    </w:p>
    <w:p w:rsidR="009E6FCA" w:rsidRPr="00136106" w:rsidRDefault="009E6FCA" w:rsidP="009E6FCA">
      <w:pPr>
        <w:pStyle w:val="a4"/>
        <w:ind w:left="0" w:firstLine="709"/>
      </w:pPr>
    </w:p>
    <w:p w:rsidR="009E6FCA" w:rsidRPr="00136106" w:rsidRDefault="009E6FCA" w:rsidP="009E6FCA">
      <w:pPr>
        <w:pStyle w:val="a4"/>
        <w:ind w:left="0" w:firstLine="709"/>
      </w:pPr>
    </w:p>
    <w:p w:rsidR="009E6FCA" w:rsidRPr="00136106" w:rsidRDefault="009E6FCA" w:rsidP="009E6FCA">
      <w:pPr>
        <w:pStyle w:val="a4"/>
        <w:ind w:left="0" w:firstLine="709"/>
      </w:pPr>
    </w:p>
    <w:p w:rsidR="009E6FCA" w:rsidRPr="00136106" w:rsidRDefault="009E6FCA" w:rsidP="009E6FCA">
      <w:pPr>
        <w:pStyle w:val="a4"/>
        <w:ind w:left="0" w:firstLine="709"/>
      </w:pPr>
      <w:r w:rsidRPr="00136106">
        <w:t>где:</w:t>
      </w:r>
    </w:p>
    <w:p w:rsidR="009E6FCA" w:rsidRPr="00136106" w:rsidRDefault="009E6FCA" w:rsidP="009E6FCA">
      <w:pPr>
        <w:pStyle w:val="a4"/>
        <w:ind w:left="0" w:firstLine="709"/>
      </w:pPr>
      <w:r w:rsidRPr="00136106">
        <w:object w:dxaOrig="320" w:dyaOrig="279">
          <v:shape id="_x0000_i1026" type="#_x0000_t75" style="width:16.25pt;height:14.5pt" o:ole="">
            <v:imagedata r:id="rId19" o:title=""/>
          </v:shape>
          <o:OLEObject Type="Embed" ProgID="Equation.3" ShapeID="_x0000_i1026" DrawAspect="Content" ObjectID="_1620146764" r:id="rId20"/>
        </w:object>
      </w:r>
      <w:r w:rsidRPr="00136106">
        <w:t>- сумма очередного (текущего) начисления резерва в дату расчета;</w:t>
      </w:r>
    </w:p>
    <w:p w:rsidR="009E6FCA" w:rsidRPr="00136106" w:rsidRDefault="009E6FCA" w:rsidP="009E6FCA">
      <w:pPr>
        <w:pStyle w:val="a4"/>
        <w:ind w:left="0" w:firstLine="709"/>
      </w:pPr>
      <w:r w:rsidRPr="00136106">
        <w:object w:dxaOrig="279" w:dyaOrig="260">
          <v:shape id="_x0000_i1027" type="#_x0000_t75" style="width:14.5pt;height:12.75pt" o:ole="">
            <v:imagedata r:id="rId21" o:title=""/>
          </v:shape>
          <o:OLEObject Type="Embed" ProgID="Equation.3" ShapeID="_x0000_i1027" DrawAspect="Content" ObjectID="_1620146765" r:id="rId22"/>
        </w:object>
      </w:r>
      <w:r w:rsidRPr="00136106">
        <w:t>- процентная ставка, соответствующая:</w:t>
      </w:r>
    </w:p>
    <w:p w:rsidR="009E6FCA" w:rsidRPr="00136106" w:rsidRDefault="009E6FCA" w:rsidP="009E6FCA">
      <w:pPr>
        <w:pStyle w:val="a4"/>
        <w:ind w:left="0" w:firstLine="709"/>
      </w:pPr>
      <w:r w:rsidRPr="00136106">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object w:dxaOrig="580" w:dyaOrig="360">
          <v:shape id="_x0000_i1028" type="#_x0000_t75" style="width:30.75pt;height:19.15pt" o:ole="" filled="t">
            <v:fill color2="black"/>
            <v:imagedata r:id="rId23" o:title=""/>
          </v:shape>
          <o:OLEObject Type="Embed" ProgID="Equation.3" ShapeID="_x0000_i1028" DrawAspect="Content" ObjectID="_1620146766" r:id="rId24"/>
        </w:object>
      </w:r>
      <w:r w:rsidRPr="00136106">
        <w:t xml:space="preserve">- СЧА по состоянию на конец каждого рабочего дня </w:t>
      </w:r>
      <w:proofErr w:type="spellStart"/>
      <w:r w:rsidRPr="00136106">
        <w:t>t</w:t>
      </w:r>
      <w:proofErr w:type="spellEnd"/>
      <w:r w:rsidRPr="00136106">
        <w:t xml:space="preserve">, за исключением дня </w:t>
      </w:r>
      <w:proofErr w:type="spellStart"/>
      <w:r w:rsidRPr="00136106">
        <w:t>d</w:t>
      </w:r>
      <w:proofErr w:type="spellEnd"/>
      <w:r w:rsidRPr="00136106">
        <w:t xml:space="preserve">. Если на рабочий день </w:t>
      </w:r>
      <w:proofErr w:type="spellStart"/>
      <w:r w:rsidRPr="00136106">
        <w:t>t</w:t>
      </w:r>
      <w:proofErr w:type="spellEnd"/>
      <w:r w:rsidRPr="00136106">
        <w:t xml:space="preserve"> СЧА не определено, оно принимается </w:t>
      </w:r>
      <w:proofErr w:type="gramStart"/>
      <w:r w:rsidRPr="00136106">
        <w:t>равным</w:t>
      </w:r>
      <w:proofErr w:type="gramEnd"/>
      <w:r w:rsidRPr="00136106">
        <w:t xml:space="preserve"> СЧА за предшествующий дню </w:t>
      </w:r>
      <w:proofErr w:type="spellStart"/>
      <w:r w:rsidRPr="00136106">
        <w:t>t</w:t>
      </w:r>
      <w:proofErr w:type="spellEnd"/>
      <w:r w:rsidRPr="00136106">
        <w:t xml:space="preserve"> рабочий день текущего </w:t>
      </w:r>
      <w:r w:rsidRPr="00136106">
        <w:lastRenderedPageBreak/>
        <w:t>календарного года, а если расчет СЧА в календарном году не производился – на последний рабочий день предыдущего года;</w:t>
      </w:r>
    </w:p>
    <w:p w:rsidR="009E6FCA" w:rsidRPr="00136106" w:rsidRDefault="009E6FCA" w:rsidP="009E6FCA">
      <w:pPr>
        <w:pStyle w:val="a4"/>
        <w:ind w:left="0" w:firstLine="709"/>
      </w:pPr>
      <w:r w:rsidRPr="00136106">
        <w:object w:dxaOrig="320" w:dyaOrig="279">
          <v:shape id="_x0000_i1029" type="#_x0000_t75" style="width:16.25pt;height:14.5pt" o:ole="">
            <v:imagedata r:id="rId25" o:title=""/>
          </v:shape>
          <o:OLEObject Type="Embed" ProgID="Equation.3" ShapeID="_x0000_i1029" DrawAspect="Content" ObjectID="_1620146767" r:id="rId26"/>
        </w:object>
      </w:r>
      <w:r w:rsidRPr="00136106">
        <w:t>- стоимость активов на дату расчета;</w:t>
      </w:r>
    </w:p>
    <w:p w:rsidR="009E6FCA" w:rsidRPr="00136106" w:rsidRDefault="009E6FCA" w:rsidP="009E6FCA">
      <w:pPr>
        <w:pStyle w:val="a4"/>
        <w:ind w:left="0" w:firstLine="709"/>
      </w:pPr>
      <w:r w:rsidRPr="00136106">
        <w:object w:dxaOrig="320" w:dyaOrig="279">
          <v:shape id="_x0000_i1030" type="#_x0000_t75" style="width:16.25pt;height:14.5pt" o:ole="">
            <v:imagedata r:id="rId27" o:title=""/>
          </v:shape>
          <o:OLEObject Type="Embed" ProgID="Equation.3" ShapeID="_x0000_i1030" DrawAspect="Content" ObjectID="_1620146768" r:id="rId28"/>
        </w:object>
      </w:r>
      <w:r w:rsidRPr="00136106">
        <w:t>- стоимость обязательств на дату расчета;</w:t>
      </w:r>
    </w:p>
    <w:p w:rsidR="009E6FCA" w:rsidRPr="00136106" w:rsidRDefault="009E6FCA" w:rsidP="009E6FCA">
      <w:pPr>
        <w:pStyle w:val="a4"/>
        <w:ind w:left="0" w:firstLine="709"/>
      </w:pPr>
      <w:r w:rsidRPr="00136106">
        <w:object w:dxaOrig="260" w:dyaOrig="260">
          <v:shape id="_x0000_i1031" type="#_x0000_t75" style="width:12.2pt;height:12.2pt" o:ole="" filled="t">
            <v:fill color2="black"/>
            <v:imagedata r:id="rId29" o:title=""/>
          </v:shape>
          <o:OLEObject Type="Embed" ProgID="Equation.3" ShapeID="_x0000_i1031" DrawAspect="Content" ObjectID="_1620146769" r:id="rId30"/>
        </w:object>
      </w:r>
      <w:r w:rsidRPr="00136106">
        <w:t xml:space="preserve"> - количество рабочих дней в текущем календарном году;</w:t>
      </w:r>
    </w:p>
    <w:p w:rsidR="009E6FCA" w:rsidRPr="00136106" w:rsidRDefault="009E6FCA" w:rsidP="009E6FCA">
      <w:pPr>
        <w:pStyle w:val="a4"/>
        <w:ind w:left="0" w:firstLine="709"/>
      </w:pPr>
      <w:proofErr w:type="spellStart"/>
      <w:r w:rsidRPr="00136106">
        <w:t>t</w:t>
      </w:r>
      <w:proofErr w:type="spellEnd"/>
      <w:r w:rsidRPr="00136106">
        <w:t xml:space="preserve"> – порядковый номер рабочего дня, принимающий значения от 1 до </w:t>
      </w:r>
      <w:proofErr w:type="spellStart"/>
      <w:r w:rsidRPr="00136106">
        <w:t>d</w:t>
      </w:r>
      <w:proofErr w:type="spellEnd"/>
      <w:r w:rsidRPr="00136106">
        <w:t xml:space="preserve">. </w:t>
      </w:r>
      <w:proofErr w:type="spellStart"/>
      <w:r w:rsidRPr="00136106">
        <w:t>t=d</w:t>
      </w:r>
      <w:proofErr w:type="spellEnd"/>
      <w:r w:rsidRPr="00136106">
        <w:t xml:space="preserve"> – порядковый номер рабочего дня начисления резерва </w:t>
      </w:r>
      <w:r w:rsidRPr="00136106">
        <w:object w:dxaOrig="320" w:dyaOrig="279">
          <v:shape id="_x0000_i1032" type="#_x0000_t75" style="width:16.25pt;height:14.5pt" o:ole="">
            <v:imagedata r:id="rId19" o:title=""/>
          </v:shape>
          <o:OLEObject Type="Embed" ProgID="Equation.3" ShapeID="_x0000_i1032" DrawAspect="Content" ObjectID="_1620146770" r:id="rId31"/>
        </w:object>
      </w:r>
      <w:r w:rsidRPr="00136106">
        <w:t xml:space="preserve">; </w:t>
      </w:r>
    </w:p>
    <w:p w:rsidR="009E6FCA" w:rsidRPr="00136106" w:rsidRDefault="009E6FCA" w:rsidP="009E6FCA">
      <w:pPr>
        <w:pStyle w:val="a4"/>
        <w:ind w:left="0" w:firstLine="709"/>
      </w:pPr>
      <w:r w:rsidRPr="00136106">
        <w:object w:dxaOrig="400" w:dyaOrig="279">
          <v:shape id="_x0000_i1033" type="#_x0000_t75" style="width:19.75pt;height:14.5pt" o:ole="">
            <v:imagedata r:id="rId32" o:title=""/>
          </v:shape>
          <o:OLEObject Type="Embed" ProgID="Equation.3" ShapeID="_x0000_i1033" DrawAspect="Content" ObjectID="_1620146771" r:id="rId33"/>
        </w:object>
      </w:r>
      <w:r w:rsidRPr="00136106">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p>
    <w:p w:rsidR="009E6FCA" w:rsidRPr="00136106" w:rsidRDefault="009E6FCA" w:rsidP="009E6FCA">
      <w:pPr>
        <w:pStyle w:val="a4"/>
        <w:ind w:left="0" w:firstLine="709"/>
      </w:pPr>
      <w:r w:rsidRPr="00136106">
        <w:object w:dxaOrig="360" w:dyaOrig="279">
          <v:shape id="_x0000_i1034" type="#_x0000_t75" style="width:18pt;height:14.5pt" o:ole="">
            <v:imagedata r:id="rId34" o:title=""/>
          </v:shape>
          <o:OLEObject Type="Embed" ProgID="Equation.3" ShapeID="_x0000_i1034" DrawAspect="Content" ObjectID="_1620146772" r:id="rId35"/>
        </w:object>
      </w:r>
      <w:r w:rsidRPr="00136106">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9E6FCA" w:rsidRPr="00136106" w:rsidRDefault="009E6FCA" w:rsidP="009E6FCA">
      <w:pPr>
        <w:pStyle w:val="a4"/>
        <w:ind w:left="0" w:firstLine="709"/>
      </w:pPr>
      <w:r w:rsidRPr="00136106">
        <w:object w:dxaOrig="279" w:dyaOrig="279">
          <v:shape id="_x0000_i1035" type="#_x0000_t75" style="width:14.5pt;height:14.5pt" o:ole="">
            <v:imagedata r:id="rId36" o:title=""/>
          </v:shape>
          <o:OLEObject Type="Embed" ProgID="Equation.3" ShapeID="_x0000_i1035" DrawAspect="Content" ObjectID="_1620146773" r:id="rId37"/>
        </w:object>
      </w:r>
      <w:r w:rsidRPr="00136106">
        <w:t>- сумма резерва, соответствующая:</w:t>
      </w:r>
    </w:p>
    <w:p w:rsidR="009E6FCA" w:rsidRPr="00136106" w:rsidRDefault="009E6FCA" w:rsidP="009E6FCA">
      <w:pPr>
        <w:pStyle w:val="a4"/>
        <w:ind w:left="0" w:firstLine="709"/>
      </w:pPr>
      <w:r w:rsidRPr="00136106">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p>
    <w:p w:rsidR="009E6FCA" w:rsidRPr="00136106" w:rsidRDefault="009E6FCA" w:rsidP="009E6FCA">
      <w:pPr>
        <w:pStyle w:val="a4"/>
        <w:spacing w:after="120"/>
        <w:ind w:left="0" w:firstLine="709"/>
      </w:pPr>
      <w:r w:rsidRPr="00136106">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p>
    <w:p w:rsidR="009E6FCA" w:rsidRPr="00136106" w:rsidRDefault="009E6FCA" w:rsidP="009E6FCA">
      <w:pPr>
        <w:pStyle w:val="a4"/>
        <w:spacing w:after="120"/>
        <w:ind w:left="0" w:firstLine="708"/>
      </w:pPr>
      <w:r w:rsidRPr="00136106">
        <w:t xml:space="preserve">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9E6FCA" w:rsidRPr="00136106" w:rsidRDefault="00E3371B" w:rsidP="009E6FCA">
      <w:pPr>
        <w:pStyle w:val="a4"/>
        <w:ind w:left="709"/>
      </w:pPr>
      <w:r>
        <w:pict>
          <v:shape id="_x0000_s1027" type="#_x0000_t75" style="position:absolute;left:0;text-align:left;margin-left:25.9pt;margin-top:7.5pt;width:165pt;height:34pt;z-index:251661824" filled="t">
            <v:fill color2="black"/>
            <v:imagedata r:id="rId38" o:title=""/>
          </v:shape>
          <o:OLEObject Type="Embed" ProgID="Equation.3" ShapeID="_x0000_s1027" DrawAspect="Content" ObjectID="_1620146790" r:id="rId39"/>
        </w:pict>
      </w:r>
    </w:p>
    <w:p w:rsidR="009E6FCA" w:rsidRPr="00136106" w:rsidRDefault="009E6FCA" w:rsidP="009E6FCA">
      <w:pPr>
        <w:pStyle w:val="a4"/>
        <w:ind w:left="709"/>
      </w:pPr>
    </w:p>
    <w:p w:rsidR="009E6FCA" w:rsidRPr="00136106" w:rsidRDefault="009E6FCA" w:rsidP="009E6FCA">
      <w:pPr>
        <w:pStyle w:val="a4"/>
        <w:ind w:left="0" w:firstLine="709"/>
      </w:pPr>
    </w:p>
    <w:p w:rsidR="009E6FCA" w:rsidRPr="00136106" w:rsidRDefault="00E3371B" w:rsidP="009E6FCA">
      <w:pPr>
        <w:pStyle w:val="a4"/>
        <w:ind w:left="0" w:firstLine="709"/>
      </w:pPr>
      <w:r>
        <w:pict>
          <v:shape id="_x0000_s1028" type="#_x0000_t75" style="position:absolute;left:0;text-align:left;margin-left:25.9pt;margin-top:8.2pt;width:110pt;height:19pt;z-index:251662848" filled="t">
            <v:fill color2="black"/>
            <v:imagedata r:id="rId40" o:title=""/>
          </v:shape>
          <o:OLEObject Type="Embed" ProgID="Equation.3" ShapeID="_x0000_s1028" DrawAspect="Content" ObjectID="_1620146791" r:id="rId41"/>
        </w:pict>
      </w:r>
    </w:p>
    <w:p w:rsidR="009E6FCA" w:rsidRPr="00136106" w:rsidRDefault="009E6FCA" w:rsidP="009E6FCA">
      <w:pPr>
        <w:pStyle w:val="a4"/>
        <w:ind w:left="0" w:firstLine="709"/>
      </w:pPr>
    </w:p>
    <w:p w:rsidR="009E6FCA" w:rsidRPr="00136106" w:rsidRDefault="009E6FCA" w:rsidP="009E6FCA">
      <w:pPr>
        <w:pStyle w:val="a4"/>
        <w:ind w:left="0" w:firstLine="709"/>
      </w:pPr>
    </w:p>
    <w:p w:rsidR="009E6FCA" w:rsidRPr="00136106" w:rsidRDefault="009E6FCA" w:rsidP="009E6FCA">
      <w:pPr>
        <w:pStyle w:val="a4"/>
        <w:ind w:left="0" w:firstLine="709"/>
      </w:pPr>
      <w:r w:rsidRPr="00136106">
        <w:t xml:space="preserve">где: </w:t>
      </w:r>
    </w:p>
    <w:p w:rsidR="009E6FCA" w:rsidRPr="00136106" w:rsidRDefault="009E6FCA" w:rsidP="009E6FCA">
      <w:pPr>
        <w:pStyle w:val="a4"/>
        <w:ind w:left="0" w:firstLine="709"/>
      </w:pPr>
      <w:r w:rsidRPr="00136106">
        <w:object w:dxaOrig="279" w:dyaOrig="260">
          <v:shape id="_x0000_i1038" type="#_x0000_t75" style="width:14.5pt;height:12.75pt" o:ole="">
            <v:imagedata r:id="rId21" o:title=""/>
          </v:shape>
          <o:OLEObject Type="Embed" ProgID="Equation.3" ShapeID="_x0000_i1038" DrawAspect="Content" ObjectID="_1620146774" r:id="rId42"/>
        </w:object>
      </w:r>
      <w:r w:rsidRPr="00136106">
        <w:t>- процентная ставка, соответствующая:</w:t>
      </w:r>
    </w:p>
    <w:p w:rsidR="009E6FCA" w:rsidRPr="00136106" w:rsidRDefault="009E6FCA" w:rsidP="009E6FCA">
      <w:pPr>
        <w:pStyle w:val="a4"/>
        <w:ind w:left="0" w:firstLine="709"/>
      </w:pPr>
      <w:r w:rsidRPr="00136106">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object w:dxaOrig="320" w:dyaOrig="260">
          <v:shape id="_x0000_i1039" type="#_x0000_t75" style="width:16.25pt;height:14.5pt" o:ole="" filled="t">
            <v:fill color2="black"/>
            <v:imagedata r:id="rId43" o:title=""/>
          </v:shape>
          <o:OLEObject Type="Embed" ProgID="Equation.3" ShapeID="_x0000_i1039" DrawAspect="Content" ObjectID="_1620146775" r:id="rId44"/>
        </w:object>
      </w:r>
      <w:r w:rsidRPr="00136106">
        <w:t xml:space="preserve">- процентная ставка </w:t>
      </w:r>
      <w:r w:rsidRPr="00136106">
        <w:object w:dxaOrig="279" w:dyaOrig="260">
          <v:shape id="_x0000_i1040" type="#_x0000_t75" style="width:14.5pt;height:12.75pt" o:ole="">
            <v:imagedata r:id="rId21" o:title=""/>
          </v:shape>
          <o:OLEObject Type="Embed" ProgID="Equation.3" ShapeID="_x0000_i1040" DrawAspect="Content" ObjectID="_1620146776" r:id="rId45"/>
        </w:object>
      </w:r>
      <w:r w:rsidRPr="00136106">
        <w:t>, действовавшая с начала отчетного года;</w:t>
      </w:r>
    </w:p>
    <w:p w:rsidR="009E6FCA" w:rsidRPr="00136106" w:rsidRDefault="009E6FCA" w:rsidP="009E6FCA">
      <w:pPr>
        <w:pStyle w:val="a4"/>
        <w:ind w:left="0" w:firstLine="709"/>
      </w:pPr>
      <w:r w:rsidRPr="00136106">
        <w:object w:dxaOrig="380" w:dyaOrig="260">
          <v:shape id="_x0000_i1041" type="#_x0000_t75" style="width:18.6pt;height:14.5pt" o:ole="" filled="t">
            <v:fill color2="black"/>
            <v:imagedata r:id="rId46" o:title=""/>
          </v:shape>
          <o:OLEObject Type="Embed" ProgID="Equation.3" ShapeID="_x0000_i1041" DrawAspect="Content" ObjectID="_1620146777" r:id="rId47"/>
        </w:object>
      </w:r>
      <w:r w:rsidRPr="00136106">
        <w:t xml:space="preserve">- измененная процентная ставка </w:t>
      </w:r>
      <w:r w:rsidRPr="00136106">
        <w:object w:dxaOrig="279" w:dyaOrig="260">
          <v:shape id="_x0000_i1042" type="#_x0000_t75" style="width:14.5pt;height:12.75pt" o:ole="">
            <v:imagedata r:id="rId21" o:title=""/>
          </v:shape>
          <o:OLEObject Type="Embed" ProgID="Equation.3" ShapeID="_x0000_i1042" DrawAspect="Content" ObjectID="_1620146778" r:id="rId48"/>
        </w:object>
      </w:r>
      <w:r w:rsidRPr="00136106">
        <w:t>;</w:t>
      </w:r>
    </w:p>
    <w:p w:rsidR="009E6FCA" w:rsidRPr="00136106" w:rsidRDefault="009E6FCA" w:rsidP="009E6FCA">
      <w:pPr>
        <w:pStyle w:val="a4"/>
        <w:ind w:left="0" w:firstLine="709"/>
      </w:pPr>
      <w:r w:rsidRPr="00136106">
        <w:object w:dxaOrig="360" w:dyaOrig="400">
          <v:shape id="_x0000_i1043" type="#_x0000_t75" style="width:18pt;height:19.75pt" o:ole="">
            <v:imagedata r:id="rId49" o:title=""/>
          </v:shape>
          <o:OLEObject Type="Embed" ProgID="Equation.3" ShapeID="_x0000_i1043" DrawAspect="Content" ObjectID="_1620146779" r:id="rId50"/>
        </w:object>
      </w:r>
      <w:r w:rsidRPr="00136106">
        <w:t xml:space="preserve">- действующая процентная ставка </w:t>
      </w:r>
      <w:r w:rsidRPr="00136106">
        <w:object w:dxaOrig="279" w:dyaOrig="260">
          <v:shape id="_x0000_i1044" type="#_x0000_t75" style="width:14.5pt;height:12.75pt" o:ole="">
            <v:imagedata r:id="rId21" o:title=""/>
          </v:shape>
          <o:OLEObject Type="Embed" ProgID="Equation.3" ShapeID="_x0000_i1044" DrawAspect="Content" ObjectID="_1620146780" r:id="rId51"/>
        </w:object>
      </w:r>
      <w:r w:rsidRPr="00136106">
        <w:t>;</w:t>
      </w:r>
    </w:p>
    <w:p w:rsidR="009E6FCA" w:rsidRPr="00136106" w:rsidRDefault="008716B6" w:rsidP="009E6FCA">
      <w:pPr>
        <w:pStyle w:val="a4"/>
        <w:ind w:left="0" w:firstLine="709"/>
      </w:pPr>
      <w:r>
        <w:rPr>
          <w:noProof/>
          <w:lang w:eastAsia="ru-RU"/>
        </w:rPr>
        <w:drawing>
          <wp:inline distT="0" distB="0" distL="0" distR="0">
            <wp:extent cx="161925" cy="238125"/>
            <wp:effectExtent l="0" t="0" r="9525"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009E6FCA" w:rsidRPr="00136106">
        <w:t xml:space="preserve">- кол-во рабочих дней периода </w:t>
      </w:r>
      <w:r w:rsidR="009E6FCA" w:rsidRPr="00136106">
        <w:object w:dxaOrig="260" w:dyaOrig="359">
          <v:shape id="_x0000_i1045" type="#_x0000_t75" style="width:15.1pt;height:19.15pt" o:ole="" filled="t">
            <v:fill color2="black"/>
            <v:imagedata r:id="rId53" o:title=""/>
          </v:shape>
          <o:OLEObject Type="Embed" ProgID="Equation.3" ShapeID="_x0000_i1045" DrawAspect="Content" ObjectID="_1620146781" r:id="rId54"/>
        </w:object>
      </w:r>
      <w:r w:rsidR="009E6FCA" w:rsidRPr="00136106">
        <w:t xml:space="preserve">, в течение которых действовала ставка </w:t>
      </w:r>
      <w:r w:rsidR="009E6FCA" w:rsidRPr="00136106">
        <w:object w:dxaOrig="320" w:dyaOrig="260">
          <v:shape id="_x0000_i1046" type="#_x0000_t75" style="width:16.25pt;height:14.5pt" o:ole="" filled="t">
            <v:fill color2="black"/>
            <v:imagedata r:id="rId55" o:title=""/>
          </v:shape>
          <o:OLEObject Type="Embed" ProgID="Equation.3" ShapeID="_x0000_i1046" DrawAspect="Content" ObjectID="_1620146782" r:id="rId56"/>
        </w:object>
      </w:r>
      <w:r w:rsidR="009E6FCA" w:rsidRPr="00136106">
        <w:t>;</w:t>
      </w:r>
    </w:p>
    <w:p w:rsidR="009E6FCA" w:rsidRPr="00136106" w:rsidRDefault="008716B6" w:rsidP="009E6FCA">
      <w:pPr>
        <w:pStyle w:val="a4"/>
        <w:ind w:left="0" w:firstLine="709"/>
      </w:pPr>
      <w:r>
        <w:rPr>
          <w:noProof/>
          <w:lang w:eastAsia="ru-RU"/>
        </w:rPr>
        <w:drawing>
          <wp:inline distT="0" distB="0" distL="0" distR="0">
            <wp:extent cx="190500" cy="238125"/>
            <wp:effectExtent l="0" t="0" r="0" b="952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009E6FCA" w:rsidRPr="00136106">
        <w:t xml:space="preserve">- кол-во рабочих дней периода </w:t>
      </w:r>
      <w:r w:rsidR="009E6FCA" w:rsidRPr="00136106">
        <w:object w:dxaOrig="260" w:dyaOrig="359">
          <v:shape id="_x0000_i1047" type="#_x0000_t75" style="width:15.1pt;height:19.15pt" o:ole="" filled="t">
            <v:fill color2="black"/>
            <v:imagedata r:id="rId53" o:title=""/>
          </v:shape>
          <o:OLEObject Type="Embed" ProgID="Equation.3" ShapeID="_x0000_i1047" DrawAspect="Content" ObjectID="_1620146783" r:id="rId58"/>
        </w:object>
      </w:r>
      <w:r w:rsidR="009E6FCA" w:rsidRPr="00136106">
        <w:t xml:space="preserve">, в течение которых действовала ставка </w:t>
      </w:r>
      <w:r w:rsidR="009E6FCA" w:rsidRPr="00136106">
        <w:object w:dxaOrig="380" w:dyaOrig="260">
          <v:shape id="_x0000_i1048" type="#_x0000_t75" style="width:18.6pt;height:14.5pt" o:ole="" filled="t">
            <v:fill color2="black"/>
            <v:imagedata r:id="rId59" o:title=""/>
          </v:shape>
          <o:OLEObject Type="Embed" ProgID="Equation.3" ShapeID="_x0000_i1048" DrawAspect="Content" ObjectID="_1620146784" r:id="rId60"/>
        </w:object>
      </w:r>
      <w:r w:rsidR="009E6FCA" w:rsidRPr="00136106">
        <w:t>;</w:t>
      </w:r>
    </w:p>
    <w:p w:rsidR="009E6FCA" w:rsidRPr="00136106" w:rsidRDefault="009E6FCA" w:rsidP="009E6FCA">
      <w:pPr>
        <w:pStyle w:val="a4"/>
        <w:ind w:left="0" w:firstLine="709"/>
      </w:pPr>
      <w:r w:rsidRPr="00136106">
        <w:object w:dxaOrig="320" w:dyaOrig="380">
          <v:shape id="_x0000_i1049" type="#_x0000_t75" style="width:16.25pt;height:18.6pt" o:ole="">
            <v:imagedata r:id="rId61" o:title=""/>
          </v:shape>
          <o:OLEObject Type="Embed" ProgID="Equation.3" ShapeID="_x0000_i1049" DrawAspect="Content" ObjectID="_1620146785" r:id="rId62"/>
        </w:object>
      </w:r>
      <w:r w:rsidRPr="00136106">
        <w:t xml:space="preserve">- кол-во рабочих дней периода </w:t>
      </w:r>
      <w:r w:rsidRPr="00136106">
        <w:object w:dxaOrig="260" w:dyaOrig="359">
          <v:shape id="_x0000_i1050" type="#_x0000_t75" style="width:15.1pt;height:19.15pt" o:ole="" filled="t">
            <v:fill color2="black"/>
            <v:imagedata r:id="rId53" o:title=""/>
          </v:shape>
          <o:OLEObject Type="Embed" ProgID="Equation.3" ShapeID="_x0000_i1050" DrawAspect="Content" ObjectID="_1620146786" r:id="rId63"/>
        </w:object>
      </w:r>
      <w:r w:rsidRPr="00136106">
        <w:t xml:space="preserve">, в течение которых действовала ставка </w:t>
      </w:r>
      <w:r w:rsidRPr="00136106">
        <w:object w:dxaOrig="360" w:dyaOrig="400">
          <v:shape id="_x0000_i1051" type="#_x0000_t75" style="width:18pt;height:19.75pt" o:ole="">
            <v:imagedata r:id="rId64" o:title=""/>
          </v:shape>
          <o:OLEObject Type="Embed" ProgID="Equation.3" ShapeID="_x0000_i1051" DrawAspect="Content" ObjectID="_1620146787" r:id="rId65"/>
        </w:object>
      </w:r>
      <w:r w:rsidRPr="00136106">
        <w:t>.</w:t>
      </w:r>
    </w:p>
    <w:p w:rsidR="009E6FCA" w:rsidRPr="00136106" w:rsidRDefault="009E6FCA" w:rsidP="009E6FCA">
      <w:pPr>
        <w:pStyle w:val="a4"/>
        <w:ind w:left="0" w:firstLine="709"/>
      </w:pPr>
    </w:p>
    <w:p w:rsidR="009E6FCA" w:rsidRPr="00136106" w:rsidRDefault="009E6FCA" w:rsidP="009E6FCA">
      <w:pPr>
        <w:pStyle w:val="a4"/>
        <w:ind w:left="0" w:firstLine="709"/>
      </w:pPr>
      <w:r w:rsidRPr="00136106">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9E6FCA" w:rsidRPr="00136106" w:rsidRDefault="009E6FCA" w:rsidP="009E6FCA">
      <w:pPr>
        <w:pStyle w:val="a4"/>
        <w:ind w:left="0" w:firstLine="709"/>
      </w:pPr>
      <w:r w:rsidRPr="00136106">
        <w:t xml:space="preserve">Не использованные в течение календарного года резервы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резервы были сформированы. </w:t>
      </w:r>
    </w:p>
    <w:p w:rsidR="00241937" w:rsidRDefault="00241937" w:rsidP="00241937">
      <w:pPr>
        <w:ind w:firstLine="709"/>
      </w:pPr>
    </w:p>
    <w:p w:rsidR="00241937" w:rsidRDefault="00241937" w:rsidP="00241937">
      <w:pPr>
        <w:pStyle w:val="a"/>
        <w:keepLines/>
        <w:spacing w:before="0" w:after="0"/>
        <w:ind w:left="357" w:hanging="357"/>
      </w:pPr>
      <w:r w:rsidRPr="004E79FD">
        <w:lastRenderedPageBreak/>
        <w:t xml:space="preserve">Порядок расчёта </w:t>
      </w:r>
      <w:r>
        <w:t>СГСЧА</w:t>
      </w:r>
      <w:r w:rsidRPr="004E79FD">
        <w:t xml:space="preserve"> </w:t>
      </w:r>
      <w:r>
        <w:t>Фонд</w:t>
      </w:r>
      <w:r w:rsidRPr="004E79FD">
        <w:t xml:space="preserve">а и определения расчётной стоимости инвестиционного пая </w:t>
      </w:r>
      <w:r>
        <w:t>Фонд</w:t>
      </w:r>
      <w:r w:rsidRPr="004E79FD">
        <w:t>а</w:t>
      </w:r>
    </w:p>
    <w:p w:rsidR="00241937" w:rsidRPr="005D5055" w:rsidRDefault="00241937" w:rsidP="00241937">
      <w:pPr>
        <w:pStyle w:val="a"/>
        <w:keepLines/>
        <w:numPr>
          <w:ilvl w:val="0"/>
          <w:numId w:val="0"/>
        </w:numPr>
        <w:spacing w:before="0" w:after="0"/>
        <w:ind w:left="357"/>
        <w:jc w:val="both"/>
      </w:pPr>
    </w:p>
    <w:p w:rsidR="009E6FCA" w:rsidRPr="001112E6" w:rsidRDefault="009E6FCA" w:rsidP="009E6FCA">
      <w:pPr>
        <w:ind w:firstLine="567"/>
      </w:pPr>
      <w:proofErr w:type="gramStart"/>
      <w:r>
        <w:t>Среднегодовая стоимость чистых активов Фонда (далее – СГСЧА)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СГСЧА к числу рабочих дней за</w:t>
      </w:r>
      <w:proofErr w:type="gramEnd"/>
      <w:r>
        <w:t xml:space="preserve"> этот период.</w:t>
      </w:r>
    </w:p>
    <w:p w:rsidR="00241937" w:rsidRPr="0081033D" w:rsidRDefault="00241937" w:rsidP="00241937">
      <w:pPr>
        <w:ind w:firstLine="709"/>
      </w:pPr>
    </w:p>
    <w:p w:rsidR="00241937" w:rsidRDefault="00241937" w:rsidP="00241937">
      <w:pPr>
        <w:ind w:firstLine="709"/>
      </w:pPr>
      <w:r>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w:t>
      </w:r>
      <w:r w:rsidRPr="00EC41E8">
        <w:t xml:space="preserve"> </w:t>
      </w:r>
      <w:r>
        <w:t>инвестиционного пая.</w:t>
      </w:r>
    </w:p>
    <w:p w:rsidR="00C2549F" w:rsidRPr="005E348D" w:rsidRDefault="00241937" w:rsidP="00241937">
      <w:pPr>
        <w:ind w:firstLine="709"/>
        <w:rPr>
          <w:b/>
        </w:rPr>
      </w:pPr>
      <w:r>
        <w:t>Перерасчёт СГСЧА Фонда и расчётной стоимости инвестиционного пая Фонда осуществляется в случае перерасчёта стоимости чистых активов.</w:t>
      </w:r>
    </w:p>
    <w:p w:rsidR="00C2549F" w:rsidRPr="004E79FD" w:rsidRDefault="00C2549F" w:rsidP="00241937">
      <w:pPr>
        <w:pStyle w:val="a"/>
      </w:pPr>
      <w:r w:rsidRPr="004E79FD">
        <w:t>Порядок определения стоимости имущества, переданного в оплату инвестиционных</w:t>
      </w:r>
      <w:r>
        <w:rPr>
          <w:lang w:val="en-US"/>
        </w:rPr>
        <w:t> </w:t>
      </w:r>
      <w:r w:rsidRPr="004E79FD">
        <w:t>паев</w:t>
      </w:r>
    </w:p>
    <w:p w:rsidR="00C2549F" w:rsidRDefault="00C2549F" w:rsidP="00C2549F">
      <w:pPr>
        <w:ind w:firstLine="709"/>
      </w:pPr>
      <w: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712DCF" w:rsidRDefault="00712DCF" w:rsidP="00C2549F">
      <w:pPr>
        <w:ind w:firstLine="709"/>
      </w:pPr>
    </w:p>
    <w:p w:rsidR="00712DCF" w:rsidRDefault="00712DCF" w:rsidP="00712DCF">
      <w:pPr>
        <w:pStyle w:val="a"/>
        <w:spacing w:before="0" w:after="0"/>
      </w:pPr>
      <w:r w:rsidRPr="00C05D26">
        <w:t>Порядок ур</w:t>
      </w:r>
      <w:r>
        <w:t xml:space="preserve">егулирования разногласий между </w:t>
      </w:r>
      <w:r w:rsidR="001164B5">
        <w:t>У</w:t>
      </w:r>
      <w:r w:rsidRPr="00C05D26">
        <w:t xml:space="preserve">правляющей </w:t>
      </w:r>
      <w:r>
        <w:t>к</w:t>
      </w:r>
      <w:r w:rsidRPr="00C05D26">
        <w:t xml:space="preserve">омпанией и </w:t>
      </w:r>
      <w:r w:rsidR="001164B5">
        <w:t>С</w:t>
      </w:r>
      <w:r w:rsidRPr="00C05D26">
        <w:t xml:space="preserve">пециализированным </w:t>
      </w:r>
      <w:r>
        <w:t>д</w:t>
      </w:r>
      <w:r w:rsidRPr="00C05D26">
        <w:t>епозитарием при определении стоимости чистых активов</w:t>
      </w:r>
    </w:p>
    <w:p w:rsidR="00712DCF" w:rsidRPr="00C05D26" w:rsidRDefault="00712DCF" w:rsidP="00712DCF">
      <w:pPr>
        <w:pStyle w:val="a"/>
        <w:numPr>
          <w:ilvl w:val="0"/>
          <w:numId w:val="0"/>
        </w:numPr>
        <w:spacing w:before="0" w:after="0"/>
        <w:ind w:left="360"/>
        <w:jc w:val="both"/>
      </w:pPr>
    </w:p>
    <w:p w:rsidR="00712DCF" w:rsidRPr="009C59D2" w:rsidRDefault="00712DCF" w:rsidP="00712DCF">
      <w:pPr>
        <w:pStyle w:val="1"/>
        <w:tabs>
          <w:tab w:val="left" w:pos="1134"/>
        </w:tabs>
        <w:spacing w:before="0"/>
        <w:ind w:left="0" w:firstLine="709"/>
      </w:pPr>
      <w:bookmarkStart w:id="76" w:name="_Ref436053335"/>
      <w:r>
        <w:t>П</w:t>
      </w:r>
      <w:r w:rsidRPr="009C59D2">
        <w:t>роцесс сверки СЧА</w:t>
      </w:r>
      <w:bookmarkEnd w:id="76"/>
    </w:p>
    <w:p w:rsidR="00712DCF" w:rsidRPr="00A50B3C" w:rsidRDefault="00712DCF" w:rsidP="00712DCF">
      <w:pPr>
        <w:tabs>
          <w:tab w:val="left" w:pos="1134"/>
        </w:tabs>
        <w:ind w:firstLine="709"/>
        <w:rPr>
          <w:b/>
        </w:rPr>
      </w:pPr>
      <w:r w:rsidRPr="00A50B3C">
        <w:t xml:space="preserve">Управляющая </w:t>
      </w:r>
      <w:r>
        <w:t>к</w:t>
      </w:r>
      <w:r w:rsidRPr="00A50B3C">
        <w:t xml:space="preserve">омпания и </w:t>
      </w:r>
      <w:r w:rsidR="001164B5">
        <w:t>С</w:t>
      </w:r>
      <w:r w:rsidRPr="00A50B3C">
        <w:t xml:space="preserve">пециализированный </w:t>
      </w:r>
      <w:r>
        <w:t>д</w:t>
      </w:r>
      <w:r w:rsidRPr="00A50B3C">
        <w:t>епозитарий на даты</w:t>
      </w:r>
      <w:r>
        <w:t xml:space="preserve"> расчета стоимости чистых активов</w:t>
      </w:r>
      <w:r w:rsidRPr="00A50B3C">
        <w:t xml:space="preserve"> осуществляют обязательную сверку стоимости чистых активов и стоимости одного инвестиционного пая </w:t>
      </w:r>
      <w:r>
        <w:t>Ф</w:t>
      </w:r>
      <w:r w:rsidRPr="00A50B3C">
        <w:t xml:space="preserve">онда. Для этого </w:t>
      </w:r>
      <w:r w:rsidR="001164B5">
        <w:t>У</w:t>
      </w:r>
      <w:r w:rsidRPr="00A50B3C">
        <w:t xml:space="preserve">правляющая </w:t>
      </w:r>
      <w:r>
        <w:t>к</w:t>
      </w:r>
      <w:r w:rsidRPr="00A50B3C">
        <w:t xml:space="preserve">омпания формирует и передает в </w:t>
      </w:r>
      <w:r w:rsidR="001164B5">
        <w:t>С</w:t>
      </w:r>
      <w:r w:rsidRPr="00A50B3C">
        <w:t xml:space="preserve">пециализированный </w:t>
      </w:r>
      <w:r>
        <w:t>д</w:t>
      </w:r>
      <w:r w:rsidRPr="00A50B3C">
        <w:t xml:space="preserve">епозитарий справку о стоимости чистых активов </w:t>
      </w:r>
      <w:r>
        <w:t>Ф</w:t>
      </w:r>
      <w:r w:rsidRPr="00A50B3C">
        <w:t xml:space="preserve">онда. </w:t>
      </w:r>
    </w:p>
    <w:p w:rsidR="00712DCF" w:rsidRPr="00A50B3C" w:rsidRDefault="00712DCF" w:rsidP="00712DCF">
      <w:pPr>
        <w:tabs>
          <w:tab w:val="left" w:pos="1134"/>
        </w:tabs>
        <w:ind w:firstLine="709"/>
        <w:rPr>
          <w:b/>
        </w:rPr>
      </w:pPr>
      <w:r>
        <w:t>Специализированный д</w:t>
      </w:r>
      <w:r w:rsidRPr="00A50B3C">
        <w:t xml:space="preserve">епозитарий осуществляет сверку стоимости чистых активов и расчётной стоимости одного инвестиционного пая </w:t>
      </w:r>
      <w:r>
        <w:t>Фонд</w:t>
      </w:r>
      <w:r w:rsidRPr="00A50B3C">
        <w:t xml:space="preserve">а, рассчитанных </w:t>
      </w:r>
      <w:r w:rsidR="001164B5">
        <w:t>У</w:t>
      </w:r>
      <w:r w:rsidRPr="00A50B3C">
        <w:t xml:space="preserve">правляющей </w:t>
      </w:r>
      <w:r>
        <w:t>к</w:t>
      </w:r>
      <w:r w:rsidRPr="00A50B3C">
        <w:t>омпанией, с собственными расчётами данных показателей.</w:t>
      </w:r>
    </w:p>
    <w:p w:rsidR="00712DCF" w:rsidRPr="00A50B3C" w:rsidRDefault="00712DCF" w:rsidP="00712DCF">
      <w:pPr>
        <w:tabs>
          <w:tab w:val="left" w:pos="1134"/>
        </w:tabs>
        <w:ind w:firstLine="709"/>
        <w:rPr>
          <w:b/>
        </w:rPr>
      </w:pPr>
      <w:r w:rsidRPr="00A50B3C">
        <w:t xml:space="preserve">Правильность определения стоимости чистых активов и расчётной стоимости одного инвестиционного пая </w:t>
      </w:r>
      <w:r>
        <w:t>Фонд</w:t>
      </w:r>
      <w:r w:rsidRPr="00A50B3C">
        <w:t xml:space="preserve">а подтверждается подписью уполномоченного лица </w:t>
      </w:r>
      <w:r w:rsidR="001164B5">
        <w:t>С</w:t>
      </w:r>
      <w:r w:rsidRPr="00A50B3C">
        <w:t xml:space="preserve">пециализированного </w:t>
      </w:r>
      <w:r>
        <w:t>депозитар</w:t>
      </w:r>
      <w:r w:rsidRPr="00A50B3C">
        <w:t xml:space="preserve">ия и заверяется печатью </w:t>
      </w:r>
      <w:r w:rsidR="001164B5">
        <w:t>С</w:t>
      </w:r>
      <w:r w:rsidRPr="00A50B3C">
        <w:t xml:space="preserve">пециализированного </w:t>
      </w:r>
      <w:r>
        <w:t>депозитар</w:t>
      </w:r>
      <w:r w:rsidRPr="00A50B3C">
        <w:t xml:space="preserve">ия на справке о стоимости чистых активов </w:t>
      </w:r>
      <w:r>
        <w:t>Фонд</w:t>
      </w:r>
      <w:r w:rsidRPr="00A50B3C">
        <w:t>а.</w:t>
      </w:r>
    </w:p>
    <w:p w:rsidR="00712DCF" w:rsidRDefault="00712DCF" w:rsidP="00712DCF">
      <w:pPr>
        <w:tabs>
          <w:tab w:val="left" w:pos="1134"/>
        </w:tabs>
        <w:ind w:firstLine="709"/>
      </w:pPr>
      <w:r w:rsidRPr="00A50B3C">
        <w:t xml:space="preserve">В случае обнаружения расхождений, выявленных в процессе сверки, </w:t>
      </w:r>
      <w:r w:rsidR="001164B5">
        <w:t>С</w:t>
      </w:r>
      <w:r w:rsidRPr="00A50B3C">
        <w:t xml:space="preserve">пециализированный </w:t>
      </w:r>
      <w:r>
        <w:t>депозитар</w:t>
      </w:r>
      <w:r w:rsidRPr="00A50B3C">
        <w:t xml:space="preserve">ий направляет </w:t>
      </w:r>
      <w:r w:rsidR="001164B5">
        <w:t>У</w:t>
      </w:r>
      <w:r w:rsidRPr="00A50B3C">
        <w:t xml:space="preserve">правляющей </w:t>
      </w:r>
      <w:r>
        <w:t>компан</w:t>
      </w:r>
      <w:r w:rsidRPr="00A50B3C">
        <w:t xml:space="preserve">ии информацию с результатами по сверке данных учёта имущества </w:t>
      </w:r>
      <w:r>
        <w:t>Фонд</w:t>
      </w:r>
      <w:r w:rsidRPr="00A50B3C">
        <w:t xml:space="preserve">а, с указанием позиций, по которым были обнаружены данные расхождения. </w:t>
      </w:r>
    </w:p>
    <w:p w:rsidR="00511F5B" w:rsidRPr="00A50B3C" w:rsidRDefault="00511F5B" w:rsidP="00712DCF">
      <w:pPr>
        <w:tabs>
          <w:tab w:val="left" w:pos="1134"/>
        </w:tabs>
        <w:ind w:firstLine="709"/>
        <w:rPr>
          <w:b/>
        </w:rPr>
      </w:pPr>
    </w:p>
    <w:p w:rsidR="00712DCF" w:rsidRPr="009C59D2" w:rsidRDefault="00712DCF" w:rsidP="00712DCF">
      <w:pPr>
        <w:pStyle w:val="1"/>
        <w:tabs>
          <w:tab w:val="left" w:pos="1134"/>
        </w:tabs>
        <w:spacing w:before="0"/>
        <w:ind w:left="0" w:firstLine="709"/>
      </w:pPr>
      <w:r w:rsidRPr="009C59D2">
        <w:t>Выявление расхождений в процессе сверки СЧА</w:t>
      </w:r>
    </w:p>
    <w:p w:rsidR="00712DCF" w:rsidRDefault="00712DCF" w:rsidP="00712DCF">
      <w:pPr>
        <w:tabs>
          <w:tab w:val="left" w:pos="1134"/>
        </w:tabs>
        <w:ind w:firstLine="709"/>
      </w:pPr>
      <w:r w:rsidRPr="0068235A">
        <w:t>При выявлении расхождений по составу</w:t>
      </w:r>
      <w:r>
        <w:t xml:space="preserve"> активов или обязатель</w:t>
      </w:r>
      <w:proofErr w:type="gramStart"/>
      <w:r>
        <w:t>ств пр</w:t>
      </w:r>
      <w:proofErr w:type="gramEnd"/>
      <w:r>
        <w:t xml:space="preserve">и расчёте стоимости чистых активов Фонда </w:t>
      </w:r>
      <w:r w:rsidR="001164B5">
        <w:t>У</w:t>
      </w:r>
      <w:r w:rsidRPr="0068235A">
        <w:t xml:space="preserve">правляющая </w:t>
      </w:r>
      <w:r>
        <w:t>к</w:t>
      </w:r>
      <w:r w:rsidRPr="0068235A">
        <w:t xml:space="preserve">омпания и </w:t>
      </w:r>
      <w:r w:rsidR="001164B5">
        <w:t>С</w:t>
      </w:r>
      <w:r w:rsidRPr="0068235A">
        <w:t xml:space="preserve">пециализированный </w:t>
      </w:r>
      <w:r>
        <w:t>д</w:t>
      </w:r>
      <w:r w:rsidRPr="0068235A">
        <w:t>епозитарий осуществляют сверку активов и обязательств, по которым выявлены расхождения, на предмет правильности их уч</w:t>
      </w:r>
      <w:r>
        <w:t>ё</w:t>
      </w:r>
      <w:r w:rsidRPr="0068235A">
        <w:t>та в соответствии с критериями их признания (прекращения признания).</w:t>
      </w:r>
    </w:p>
    <w:p w:rsidR="00712DCF" w:rsidRDefault="00712DCF" w:rsidP="00712DCF">
      <w:pPr>
        <w:tabs>
          <w:tab w:val="left" w:pos="1134"/>
        </w:tabs>
        <w:ind w:firstLine="709"/>
      </w:pPr>
      <w:r>
        <w:t>При обнаружении расхождений по стоимости активов или обязатель</w:t>
      </w:r>
      <w:proofErr w:type="gramStart"/>
      <w:r>
        <w:t>ств пр</w:t>
      </w:r>
      <w:proofErr w:type="gramEnd"/>
      <w:r>
        <w:t xml:space="preserve">и расчёте стоимости чистых активов Фонда </w:t>
      </w:r>
      <w:r w:rsidR="001164B5">
        <w:t>У</w:t>
      </w:r>
      <w:r>
        <w:t xml:space="preserve">правляющая компания и </w:t>
      </w:r>
      <w:r w:rsidR="001164B5">
        <w:t>С</w:t>
      </w:r>
      <w:r>
        <w:t>пециализированный депозитарий осуществляют следующие действия:</w:t>
      </w:r>
    </w:p>
    <w:p w:rsidR="00712DCF" w:rsidRDefault="00712DCF" w:rsidP="00712DCF">
      <w:pPr>
        <w:pStyle w:val="a4"/>
        <w:numPr>
          <w:ilvl w:val="0"/>
          <w:numId w:val="2"/>
        </w:numPr>
        <w:tabs>
          <w:tab w:val="left" w:pos="1134"/>
        </w:tabs>
        <w:ind w:left="0" w:firstLine="709"/>
      </w:pPr>
      <w:r>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712DCF" w:rsidRDefault="00712DCF" w:rsidP="00712DCF">
      <w:pPr>
        <w:pStyle w:val="a4"/>
        <w:numPr>
          <w:ilvl w:val="0"/>
          <w:numId w:val="2"/>
        </w:numPr>
        <w:tabs>
          <w:tab w:val="left" w:pos="1134"/>
        </w:tabs>
        <w:ind w:left="0" w:firstLine="709"/>
      </w:pPr>
      <w:r>
        <w:t>сверку порядка конвертации величин стоимостей, выраженных в одной валюте, в другую валюту.</w:t>
      </w:r>
    </w:p>
    <w:p w:rsidR="00712DCF" w:rsidRDefault="00712DCF" w:rsidP="00712DCF">
      <w:pPr>
        <w:tabs>
          <w:tab w:val="left" w:pos="1134"/>
        </w:tabs>
        <w:ind w:firstLine="709"/>
      </w:pPr>
      <w:r w:rsidRPr="002564FF">
        <w:t>После устранения выявленной причины расхожд</w:t>
      </w:r>
      <w:r>
        <w:t xml:space="preserve">ений в расчете стоимости чистых активов </w:t>
      </w:r>
      <w:r w:rsidR="001164B5">
        <w:t>У</w:t>
      </w:r>
      <w:r>
        <w:t xml:space="preserve">правляющая компания и </w:t>
      </w:r>
      <w:r w:rsidR="001164B5">
        <w:t>С</w:t>
      </w:r>
      <w:r>
        <w:t>пециализированный д</w:t>
      </w:r>
      <w:r w:rsidRPr="002564FF">
        <w:t xml:space="preserve">епозитарий повторно осуществляют действия, предусмотренные </w:t>
      </w:r>
      <w:r>
        <w:t xml:space="preserve">в пункте 1 раздела </w:t>
      </w:r>
      <w:r>
        <w:rPr>
          <w:lang w:val="en-US"/>
        </w:rPr>
        <w:t>VII</w:t>
      </w:r>
      <w:r>
        <w:t xml:space="preserve"> </w:t>
      </w:r>
      <w:r w:rsidRPr="002564FF">
        <w:t>настоящих Правил.</w:t>
      </w:r>
    </w:p>
    <w:p w:rsidR="00511F5B" w:rsidRPr="00C05D26" w:rsidRDefault="00511F5B" w:rsidP="00712DCF">
      <w:pPr>
        <w:tabs>
          <w:tab w:val="left" w:pos="1134"/>
        </w:tabs>
        <w:ind w:firstLine="709"/>
      </w:pPr>
    </w:p>
    <w:p w:rsidR="00712DCF" w:rsidRPr="00C05D26" w:rsidRDefault="00712DCF" w:rsidP="00712DCF">
      <w:pPr>
        <w:pStyle w:val="1"/>
        <w:tabs>
          <w:tab w:val="left" w:pos="1134"/>
        </w:tabs>
        <w:spacing w:before="0"/>
        <w:ind w:left="0" w:firstLine="709"/>
      </w:pPr>
      <w:r w:rsidRPr="00C05D26">
        <w:t>Выявление ошибки в расчете СЧА и стоимости одного инвестиционного пая</w:t>
      </w:r>
    </w:p>
    <w:p w:rsidR="00712DCF" w:rsidRPr="00461392" w:rsidRDefault="00712DCF" w:rsidP="00712DCF">
      <w:pPr>
        <w:tabs>
          <w:tab w:val="left" w:pos="1134"/>
        </w:tabs>
        <w:ind w:firstLine="709"/>
      </w:pPr>
      <w:r w:rsidRPr="00461392">
        <w:t xml:space="preserve">В случае выявления ошибки в расчёте стоимости чистых активов и стоимости одного инвестиционного пая </w:t>
      </w:r>
      <w:r w:rsidR="001164B5">
        <w:t>С</w:t>
      </w:r>
      <w:r w:rsidRPr="00461392">
        <w:t xml:space="preserve">пециализированный </w:t>
      </w:r>
      <w:r>
        <w:t xml:space="preserve">депозитарий и </w:t>
      </w:r>
      <w:r w:rsidR="001164B5">
        <w:t>У</w:t>
      </w:r>
      <w:r w:rsidRPr="00461392">
        <w:t xml:space="preserve">правляющая </w:t>
      </w:r>
      <w:r>
        <w:t>компан</w:t>
      </w:r>
      <w:r w:rsidRPr="00461392">
        <w:t xml:space="preserve">ия не позднее 5 (пяти) рабочих дней </w:t>
      </w:r>
      <w:proofErr w:type="gramStart"/>
      <w:r w:rsidRPr="00461392">
        <w:t>с даты выявления</w:t>
      </w:r>
      <w:proofErr w:type="gramEnd"/>
      <w:r w:rsidRPr="00461392">
        <w:t xml:space="preserve"> ошибки оформляют Акт выявления ошибки в расчёте стоимости чистых активов и проводят соответствующую процедуру корректировки ошибки.</w:t>
      </w:r>
    </w:p>
    <w:p w:rsidR="00712DCF" w:rsidRPr="00461392" w:rsidRDefault="00712DCF" w:rsidP="00712DCF">
      <w:pPr>
        <w:ind w:firstLine="709"/>
      </w:pPr>
      <w:r w:rsidRPr="00461392">
        <w:lastRenderedPageBreak/>
        <w:t>В случае</w:t>
      </w:r>
      <w:proofErr w:type="gramStart"/>
      <w:r w:rsidRPr="00461392">
        <w:t>,</w:t>
      </w:r>
      <w:proofErr w:type="gramEnd"/>
      <w:r w:rsidRPr="00461392">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461392" w:rsidDel="004714C4">
        <w:t xml:space="preserve"> </w:t>
      </w:r>
      <w:r w:rsidRPr="00461392">
        <w:t>(далее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712DCF" w:rsidRDefault="00712DCF" w:rsidP="00712DCF">
      <w:pPr>
        <w:ind w:firstLine="709"/>
      </w:pPr>
      <w:r w:rsidRPr="00461392">
        <w:t xml:space="preserve">Если рассчитанные отклонения в каждую из дат составили менее 0,1%, пересчёт стоимости чистых активов и стоимости одного инвестиционного пая </w:t>
      </w:r>
      <w:r>
        <w:t>Фонд</w:t>
      </w:r>
      <w:r w:rsidRPr="00461392">
        <w:t>а не произво</w:t>
      </w:r>
      <w:r>
        <w:t xml:space="preserve">дится и корректировка </w:t>
      </w:r>
      <w:proofErr w:type="gramStart"/>
      <w:r>
        <w:t>отражается на дату</w:t>
      </w:r>
      <w:proofErr w:type="gramEnd"/>
      <w:r>
        <w:t xml:space="preserve"> выявления ошибки.</w:t>
      </w:r>
    </w:p>
    <w:p w:rsidR="00712DCF" w:rsidRPr="00461392" w:rsidRDefault="00712DCF" w:rsidP="00712DCF">
      <w:pPr>
        <w:ind w:firstLine="709"/>
      </w:pPr>
      <w:r w:rsidRPr="00461392">
        <w:t xml:space="preserve">Управляющая </w:t>
      </w:r>
      <w:r>
        <w:t xml:space="preserve">компания и </w:t>
      </w:r>
      <w:r w:rsidR="001164B5">
        <w:t>С</w:t>
      </w:r>
      <w:r w:rsidRPr="00461392">
        <w:t xml:space="preserve">пециализированный </w:t>
      </w:r>
      <w:r>
        <w:t>депозитар</w:t>
      </w:r>
      <w:r w:rsidRPr="00461392">
        <w:t>ий принимают все необходимые меры для предотвращения повторения ошибки в будущем.</w:t>
      </w:r>
    </w:p>
    <w:p w:rsidR="00712DCF" w:rsidRPr="00461392" w:rsidRDefault="00712DCF" w:rsidP="00712DCF">
      <w:pPr>
        <w:ind w:firstLine="709"/>
      </w:pPr>
      <w:proofErr w:type="gramStart"/>
      <w:r w:rsidRPr="00461392">
        <w:t xml:space="preserve">В случае, когда в какую-либо из дат оба отклонения или одно из них составляет 0,1% и более корректной стоимости чистых активов, </w:t>
      </w:r>
      <w:r w:rsidR="001164B5">
        <w:t>У</w:t>
      </w:r>
      <w:r w:rsidRPr="00461392">
        <w:t xml:space="preserve">правляющая </w:t>
      </w:r>
      <w:r>
        <w:t>компан</w:t>
      </w:r>
      <w:r w:rsidRPr="00461392">
        <w:t xml:space="preserve">ия и </w:t>
      </w:r>
      <w:r w:rsidR="001164B5">
        <w:t>С</w:t>
      </w:r>
      <w:r w:rsidRPr="00461392">
        <w:t xml:space="preserve">пециализированный </w:t>
      </w:r>
      <w:r>
        <w:t>депозитар</w:t>
      </w:r>
      <w:r w:rsidRPr="00461392">
        <w:t xml:space="preserve">ий осуществляют пересчёт стоимости чистых активов и стоимости одного инвестиционного пая </w:t>
      </w:r>
      <w:r>
        <w:t>Фонд</w:t>
      </w:r>
      <w:r w:rsidRPr="00461392">
        <w:t>а за весь период, начиная с даты допущения ошибки.</w:t>
      </w:r>
      <w:proofErr w:type="gramEnd"/>
    </w:p>
    <w:p w:rsidR="00712DCF" w:rsidRPr="00461392" w:rsidRDefault="00712DCF" w:rsidP="00712DCF">
      <w:pPr>
        <w:ind w:firstLine="709"/>
      </w:pPr>
      <w:r w:rsidRPr="00461392">
        <w:t>В случае</w:t>
      </w:r>
      <w:proofErr w:type="gramStart"/>
      <w:r w:rsidRPr="00461392">
        <w:t>,</w:t>
      </w:r>
      <w:proofErr w:type="gramEnd"/>
      <w:r w:rsidRPr="00461392">
        <w:t xml:space="preserve"> если с момента допущения ошибки, приведшей к пересчёту стоимости чистых активов и стоимости одного инвестиционного пая </w:t>
      </w:r>
      <w:r>
        <w:t>Фонд</w:t>
      </w:r>
      <w:r w:rsidRPr="00461392">
        <w:t>а, осуществлялись операции по выдаче</w:t>
      </w:r>
      <w:r w:rsidRPr="00AF0C20">
        <w:t xml:space="preserve"> или</w:t>
      </w:r>
      <w:r w:rsidRPr="00461392">
        <w:t xml:space="preserve"> погашению инвестиционных паев, то </w:t>
      </w:r>
      <w:r>
        <w:t>у</w:t>
      </w:r>
      <w:r w:rsidRPr="00461392">
        <w:t xml:space="preserve">правляющая </w:t>
      </w:r>
      <w:r>
        <w:t>компан</w:t>
      </w:r>
      <w:r w:rsidRPr="00461392">
        <w:t xml:space="preserve">ия осуществляет расчёты с владельцами инвестиционных паев </w:t>
      </w:r>
      <w:r>
        <w:t>Фонд</w:t>
      </w:r>
      <w:r w:rsidRPr="00461392">
        <w:t>а по возмещению ущерба в соответствии с требованиями законодательства.</w:t>
      </w:r>
    </w:p>
    <w:p w:rsidR="00712DCF" w:rsidRDefault="00712DCF" w:rsidP="00712DCF">
      <w:pPr>
        <w:ind w:firstLine="709"/>
      </w:pPr>
      <w:r w:rsidRPr="00461392">
        <w:t xml:space="preserve">При необходимости </w:t>
      </w:r>
      <w:r w:rsidR="001164B5">
        <w:t>У</w:t>
      </w:r>
      <w:r w:rsidRPr="00461392">
        <w:t xml:space="preserve">правляющая </w:t>
      </w:r>
      <w:r>
        <w:t>компан</w:t>
      </w:r>
      <w:r w:rsidRPr="00461392">
        <w:t xml:space="preserve">ия и </w:t>
      </w:r>
      <w:r w:rsidR="001164B5">
        <w:t>С</w:t>
      </w:r>
      <w:r w:rsidRPr="00461392">
        <w:t xml:space="preserve">пециализированный </w:t>
      </w:r>
      <w:r>
        <w:t>депозитар</w:t>
      </w:r>
      <w:r w:rsidRPr="00461392">
        <w:t>ий вносят исправления в регистры учета.</w:t>
      </w:r>
    </w:p>
    <w:p w:rsidR="00241937" w:rsidRDefault="00241937" w:rsidP="00241937">
      <w:pPr>
        <w:ind w:firstLine="709"/>
      </w:pPr>
    </w:p>
    <w:p w:rsidR="009E6FCA" w:rsidRDefault="009E6FCA">
      <w:pPr>
        <w:jc w:val="left"/>
      </w:pPr>
      <w:r>
        <w:br w:type="page"/>
      </w:r>
    </w:p>
    <w:p w:rsidR="009E6FCA" w:rsidRDefault="009E6FCA" w:rsidP="009E6FCA">
      <w:pPr>
        <w:pStyle w:val="1"/>
        <w:numPr>
          <w:ilvl w:val="0"/>
          <w:numId w:val="0"/>
        </w:numPr>
        <w:ind w:left="360" w:hanging="360"/>
        <w:jc w:val="right"/>
        <w:rPr>
          <w:b w:val="0"/>
          <w:sz w:val="24"/>
          <w:szCs w:val="24"/>
        </w:rPr>
      </w:pPr>
      <w:r w:rsidRPr="007B7766">
        <w:rPr>
          <w:b w:val="0"/>
          <w:sz w:val="24"/>
          <w:szCs w:val="24"/>
        </w:rPr>
        <w:lastRenderedPageBreak/>
        <w:t xml:space="preserve">Приложение </w:t>
      </w:r>
      <w:r>
        <w:rPr>
          <w:b w:val="0"/>
          <w:sz w:val="24"/>
          <w:szCs w:val="24"/>
        </w:rPr>
        <w:t>№</w:t>
      </w:r>
      <w:r w:rsidRPr="007B7766">
        <w:rPr>
          <w:b w:val="0"/>
          <w:sz w:val="24"/>
          <w:szCs w:val="24"/>
        </w:rPr>
        <w:t>1</w:t>
      </w:r>
    </w:p>
    <w:p w:rsidR="009E6FCA" w:rsidRDefault="009E6FCA" w:rsidP="009E6FCA">
      <w:pPr>
        <w:pStyle w:val="1"/>
        <w:numPr>
          <w:ilvl w:val="0"/>
          <w:numId w:val="0"/>
        </w:numPr>
        <w:ind w:left="360" w:hanging="360"/>
        <w:jc w:val="right"/>
        <w:rPr>
          <w:b w:val="0"/>
          <w:sz w:val="24"/>
          <w:szCs w:val="24"/>
        </w:rPr>
      </w:pPr>
    </w:p>
    <w:p w:rsidR="009E6FCA" w:rsidRDefault="009E6FCA" w:rsidP="009E6FCA">
      <w:pPr>
        <w:tabs>
          <w:tab w:val="left" w:pos="851"/>
        </w:tabs>
        <w:spacing w:after="120"/>
        <w:ind w:firstLine="567"/>
      </w:pPr>
      <w:r>
        <w:t>П</w:t>
      </w:r>
      <w:r w:rsidRPr="000127A3">
        <w:t>риведенн</w:t>
      </w:r>
      <w:r>
        <w:t>ая</w:t>
      </w:r>
      <w:r w:rsidRPr="000127A3">
        <w:t xml:space="preserve"> к дате </w:t>
      </w:r>
      <w:r>
        <w:t xml:space="preserve">расчета стоимости чистых активов </w:t>
      </w:r>
      <w:r w:rsidRPr="000127A3">
        <w:t>стоимост</w:t>
      </w:r>
      <w:r>
        <w:t>ь будущих денежных потоков</w:t>
      </w:r>
      <w:r w:rsidRPr="000127A3">
        <w:t xml:space="preserve"> (PV</w:t>
      </w:r>
      <w:r>
        <w:t xml:space="preserve">) </w:t>
      </w:r>
      <w:r w:rsidRPr="00C27475">
        <w:t>рассчитывается по формуле</w:t>
      </w:r>
      <w:r>
        <w:t>:</w:t>
      </w:r>
    </w:p>
    <w:p w:rsidR="009E6FCA" w:rsidRPr="005B14CD" w:rsidRDefault="009E6FCA" w:rsidP="009E6FCA">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9E6FCA" w:rsidRDefault="009E6FCA" w:rsidP="009E6FCA">
      <w:pPr>
        <w:ind w:firstLine="567"/>
      </w:pPr>
      <w:r>
        <w:t>где:</w:t>
      </w:r>
    </w:p>
    <w:p w:rsidR="009E6FCA" w:rsidRPr="000E1CC3" w:rsidRDefault="009E6FCA" w:rsidP="009E6FCA">
      <w:pPr>
        <w:ind w:firstLine="567"/>
        <w:rPr>
          <w:rFonts w:eastAsia="Times New Roman"/>
        </w:rPr>
      </w:pPr>
      <m:oMath>
        <m:r>
          <w:rPr>
            <w:rFonts w:ascii="Cambria Math" w:hAnsi="Cambria Math"/>
          </w:rPr>
          <m:t>r</m:t>
        </m:r>
      </m:oMath>
      <w:r>
        <w:rPr>
          <w:rFonts w:eastAsia="Times New Roman"/>
        </w:rPr>
        <w:t xml:space="preserve"> – </w:t>
      </w:r>
      <w:r w:rsidRPr="001D673C">
        <w:rPr>
          <w:rFonts w:eastAsia="Times New Roman"/>
        </w:rPr>
        <w:t>ставка дисконтирования</w:t>
      </w:r>
      <w:r>
        <w:rPr>
          <w:rFonts w:eastAsia="Times New Roman"/>
        </w:rPr>
        <w:t>,</w:t>
      </w:r>
    </w:p>
    <w:p w:rsidR="009E6FCA" w:rsidRPr="001D673C" w:rsidRDefault="009E6FCA" w:rsidP="009E6FCA">
      <w:pPr>
        <w:ind w:firstLine="567"/>
        <w:rPr>
          <w:rFonts w:eastAsia="Times New Roman"/>
        </w:rPr>
      </w:pPr>
      <m:oMath>
        <m:r>
          <w:rPr>
            <w:rFonts w:ascii="Cambria Math" w:hAnsi="Cambria Math"/>
          </w:rPr>
          <m:t>N</m:t>
        </m:r>
      </m:oMath>
      <w:r>
        <w:rPr>
          <w:rFonts w:eastAsia="Times New Roman"/>
        </w:rPr>
        <w:t xml:space="preserve"> – </w:t>
      </w:r>
      <w:r w:rsidRPr="001D673C">
        <w:rPr>
          <w:rFonts w:eastAsia="Times New Roman"/>
        </w:rPr>
        <w:t xml:space="preserve">количество оставшихся на дату </w:t>
      </w:r>
      <w:r>
        <w:rPr>
          <w:rFonts w:eastAsia="Times New Roman"/>
        </w:rPr>
        <w:t>расчета стоимости чистых активов</w:t>
      </w:r>
      <w:r w:rsidRPr="001D673C">
        <w:rPr>
          <w:rFonts w:eastAsia="Times New Roman"/>
        </w:rPr>
        <w:t xml:space="preserve"> платежей</w:t>
      </w:r>
      <w:r w:rsidRPr="001A7801">
        <w:rPr>
          <w:rFonts w:eastAsia="Times New Roman"/>
        </w:rPr>
        <w:t xml:space="preserve"> </w:t>
      </w:r>
      <w:r>
        <w:rPr>
          <w:rFonts w:eastAsia="Times New Roman"/>
        </w:rPr>
        <w:t>по договору,</w:t>
      </w:r>
    </w:p>
    <w:p w:rsidR="009E6FCA" w:rsidRDefault="00E3371B" w:rsidP="009E6FCA">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9E6FCA">
        <w:rPr>
          <w:rFonts w:eastAsia="Times New Roman"/>
        </w:rPr>
        <w:t xml:space="preserve"> – </w:t>
      </w:r>
      <w:r w:rsidR="009E6FCA" w:rsidRPr="001D673C">
        <w:rPr>
          <w:rFonts w:eastAsia="Times New Roman"/>
        </w:rPr>
        <w:t>величина</w:t>
      </w:r>
      <w:r w:rsidR="009E6FCA">
        <w:rPr>
          <w:rFonts w:eastAsia="Times New Roman"/>
        </w:rPr>
        <w:t xml:space="preserve"> </w:t>
      </w:r>
      <w:r w:rsidR="009E6FCA" w:rsidRPr="001D673C">
        <w:rPr>
          <w:rFonts w:eastAsia="Times New Roman"/>
          <w:i/>
        </w:rPr>
        <w:t>i</w:t>
      </w:r>
      <w:r w:rsidR="009E6FCA">
        <w:rPr>
          <w:rFonts w:eastAsia="Times New Roman"/>
        </w:rPr>
        <w:t>-го платежа,</w:t>
      </w:r>
    </w:p>
    <w:p w:rsidR="009E6FCA" w:rsidRDefault="00E3371B" w:rsidP="009E6FCA">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E6FCA">
        <w:rPr>
          <w:rFonts w:eastAsia="Times New Roman"/>
        </w:rPr>
        <w:t xml:space="preserve"> – дата </w:t>
      </w:r>
      <w:r w:rsidR="009E6FCA" w:rsidRPr="001D673C">
        <w:rPr>
          <w:rFonts w:eastAsia="Times New Roman"/>
          <w:i/>
        </w:rPr>
        <w:t>i</w:t>
      </w:r>
      <w:r w:rsidR="009E6FCA">
        <w:rPr>
          <w:rFonts w:eastAsia="Times New Roman"/>
        </w:rPr>
        <w:t>-го платежа,</w:t>
      </w:r>
    </w:p>
    <w:p w:rsidR="009E6FCA" w:rsidRDefault="00E3371B" w:rsidP="009E6FCA">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E6FCA">
        <w:rPr>
          <w:rFonts w:eastAsia="Times New Roman"/>
        </w:rPr>
        <w:t xml:space="preserve"> – дата расчета стоимости чистых активов.</w:t>
      </w:r>
    </w:p>
    <w:p w:rsidR="001164B5" w:rsidRPr="00D802AE" w:rsidRDefault="001164B5" w:rsidP="001164B5">
      <w:pPr>
        <w:ind w:firstLine="567"/>
      </w:pPr>
      <w:r w:rsidRPr="00D802AE">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D802AE">
        <w:rPr>
          <w:rFonts w:eastAsia="Times New Roman"/>
          <w:i/>
        </w:rPr>
        <w:t>i</w:t>
      </w:r>
      <w:r w:rsidRPr="00D802AE">
        <w:rPr>
          <w:rFonts w:eastAsia="Times New Roman"/>
        </w:rPr>
        <w:t>-</w:t>
      </w:r>
      <w:r w:rsidRPr="00D802AE">
        <w:t>ого периода (за исключением случаев досрочного погашения основного долга).</w:t>
      </w:r>
    </w:p>
    <w:p w:rsidR="001164B5" w:rsidRPr="00D802AE" w:rsidRDefault="001164B5" w:rsidP="001164B5">
      <w:pPr>
        <w:ind w:firstLine="567"/>
      </w:pPr>
      <w:r w:rsidRPr="00D802AE">
        <w:t>График денежных потоков корректируется в случае внесения изменений в договор.</w:t>
      </w:r>
    </w:p>
    <w:p w:rsidR="001164B5" w:rsidRDefault="001164B5" w:rsidP="001164B5">
      <w:pPr>
        <w:ind w:firstLine="567"/>
      </w:pPr>
      <w:r w:rsidRPr="00D802AE">
        <w:t>Ставка дисконтирования, используемая для определения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рыночной ставке.</w:t>
      </w:r>
      <w:r>
        <w:t xml:space="preserve"> </w:t>
      </w:r>
      <w:r w:rsidRPr="00D802AE">
        <w:t xml:space="preserve">Ставка дисконтирования </w:t>
      </w:r>
      <w:r>
        <w:t xml:space="preserve">(рыночная) </w:t>
      </w:r>
      <w:r w:rsidRPr="00D802AE">
        <w:t xml:space="preserve">определяется </w:t>
      </w:r>
      <w:r w:rsidRPr="00D802AE">
        <w:rPr>
          <w:rFonts w:eastAsia="Batang"/>
          <w:szCs w:val="24"/>
        </w:rPr>
        <w:t>на дату определения СЧА</w:t>
      </w:r>
      <w:r w:rsidRPr="00D802AE">
        <w:t>.</w:t>
      </w: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1164B5" w:rsidRDefault="001164B5" w:rsidP="001164B5">
      <w:pPr>
        <w:ind w:firstLine="567"/>
      </w:pPr>
    </w:p>
    <w:p w:rsidR="0003099A" w:rsidRPr="004362D1" w:rsidRDefault="0003099A" w:rsidP="0003099A">
      <w:pPr>
        <w:pStyle w:val="1"/>
        <w:numPr>
          <w:ilvl w:val="0"/>
          <w:numId w:val="0"/>
        </w:numPr>
        <w:ind w:left="360" w:hanging="360"/>
        <w:jc w:val="right"/>
        <w:rPr>
          <w:b w:val="0"/>
          <w:sz w:val="24"/>
        </w:rPr>
      </w:pPr>
      <w:r w:rsidRPr="004362D1">
        <w:rPr>
          <w:b w:val="0"/>
          <w:sz w:val="24"/>
        </w:rPr>
        <w:lastRenderedPageBreak/>
        <w:t>Приложение № 2</w:t>
      </w:r>
    </w:p>
    <w:p w:rsidR="0003099A" w:rsidRDefault="0003099A" w:rsidP="0003099A">
      <w:pPr>
        <w:ind w:firstLine="709"/>
        <w:jc w:val="center"/>
        <w:rPr>
          <w:b/>
        </w:rPr>
      </w:pPr>
      <w:r w:rsidRPr="0012172F">
        <w:rPr>
          <w:b/>
        </w:rPr>
        <w:t>Методы корректировки справедливой стоимости</w:t>
      </w:r>
    </w:p>
    <w:p w:rsidR="0003099A" w:rsidRDefault="0003099A" w:rsidP="0003099A">
      <w:pPr>
        <w:ind w:firstLine="709"/>
        <w:jc w:val="center"/>
        <w:rPr>
          <w:b/>
        </w:rPr>
      </w:pPr>
    </w:p>
    <w:p w:rsidR="0003099A" w:rsidRPr="0012172F" w:rsidRDefault="0003099A" w:rsidP="0003099A">
      <w:pPr>
        <w:pStyle w:val="a4"/>
        <w:numPr>
          <w:ilvl w:val="0"/>
          <w:numId w:val="34"/>
        </w:numPr>
        <w:tabs>
          <w:tab w:val="left" w:pos="993"/>
        </w:tabs>
        <w:ind w:left="0" w:firstLine="709"/>
        <w:rPr>
          <w:rFonts w:eastAsia="Batang"/>
          <w:lang w:eastAsia="ru-RU"/>
        </w:rPr>
      </w:pPr>
      <w:r w:rsidRPr="000159CD">
        <w:rPr>
          <w:rFonts w:eastAsia="Batang"/>
          <w:b/>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w:t>
      </w:r>
      <w:r w:rsidRPr="0012172F">
        <w:rPr>
          <w:rFonts w:eastAsia="Batang"/>
          <w:lang w:eastAsia="ru-RU"/>
        </w:rPr>
        <w:t>, учитывая кредитные риски</w:t>
      </w:r>
      <w:r w:rsidRPr="00D47F0E">
        <w:t xml:space="preserve"> </w:t>
      </w:r>
      <w:r w:rsidRPr="0012172F">
        <w:rPr>
          <w:rFonts w:eastAsia="Batang"/>
          <w:lang w:eastAsia="ru-RU"/>
        </w:rPr>
        <w:t>через корректировку ставки дисконтирования:</w:t>
      </w:r>
    </w:p>
    <w:p w:rsidR="0003099A" w:rsidRPr="00D47F0E" w:rsidRDefault="0003099A" w:rsidP="0003099A">
      <w:pPr>
        <w:ind w:firstLine="567"/>
        <w:rPr>
          <w:rFonts w:eastAsia="Batang"/>
          <w:lang w:eastAsia="ru-RU"/>
        </w:rPr>
      </w:pPr>
    </w:p>
    <w:p w:rsidR="0003099A" w:rsidRDefault="00E3371B" w:rsidP="0003099A">
      <w:pPr>
        <w:ind w:firstLine="567"/>
        <w:rPr>
          <w:rFonts w:eastAsiaTheme="minorEastAsia"/>
          <w:i/>
        </w:rPr>
      </w:pPr>
      <m:oMathPara>
        <m:oMath>
          <m:sSub>
            <m:sSubPr>
              <m:ctrlPr>
                <w:rPr>
                  <w:rFonts w:ascii="Cambria Math" w:eastAsia="Batang" w:hAnsi="Cambria Math"/>
                  <w:i/>
                </w:rPr>
              </m:ctrlPr>
            </m:sSubPr>
            <m:e>
              <m:r>
                <w:rPr>
                  <w:rFonts w:ascii="Cambria Math" w:eastAsia="Batang" w:hAnsi="Cambria Math"/>
                </w:rPr>
                <m:t>PV</m:t>
              </m:r>
            </m:e>
            <m:sub>
              <m:r>
                <w:rPr>
                  <w:rFonts w:ascii="Cambria Math" w:eastAsia="Batang" w:hAnsi="Cambria Math"/>
                </w:rPr>
                <m:t>dev</m:t>
              </m:r>
            </m:sub>
          </m:sSub>
          <m:r>
            <w:rPr>
              <w:rFonts w:ascii="Cambria Math" w:eastAsia="Batang"/>
            </w:rPr>
            <m:t>=</m:t>
          </m:r>
          <m:nary>
            <m:naryPr>
              <m:chr m:val="∑"/>
              <m:limLoc m:val="undOvr"/>
              <m:ctrlPr>
                <w:rPr>
                  <w:rFonts w:ascii="Cambria Math" w:eastAsia="Batang" w:hAnsi="Cambria Math"/>
                  <w:i/>
                </w:rPr>
              </m:ctrlPr>
            </m:naryPr>
            <m:sub>
              <m:r>
                <w:rPr>
                  <w:rFonts w:ascii="Cambria Math" w:eastAsia="Batang" w:hAnsi="Cambria Math"/>
                </w:rPr>
                <m:t>n</m:t>
              </m:r>
              <m:r>
                <w:rPr>
                  <w:rFonts w:ascii="Cambria Math" w:eastAsia="Batang"/>
                </w:rPr>
                <m:t>=1</m:t>
              </m:r>
            </m:sub>
            <m:sup>
              <m:r>
                <w:rPr>
                  <w:rFonts w:ascii="Cambria Math" w:eastAsia="Batang" w:hAnsi="Cambria Math"/>
                </w:rPr>
                <m:t>N</m:t>
              </m:r>
            </m:sup>
            <m:e>
              <m:f>
                <m:fPr>
                  <m:ctrlPr>
                    <w:rPr>
                      <w:rFonts w:ascii="Cambria Math" w:eastAsia="Batang" w:hAnsi="Cambria Math"/>
                      <w:i/>
                    </w:rPr>
                  </m:ctrlPr>
                </m:fPr>
                <m:num>
                  <m:sSub>
                    <m:sSubPr>
                      <m:ctrlPr>
                        <w:rPr>
                          <w:rFonts w:ascii="Cambria Math" w:eastAsia="Batang" w:hAnsi="Cambria Math"/>
                          <w:i/>
                        </w:rPr>
                      </m:ctrlPr>
                    </m:sSubPr>
                    <m:e>
                      <m:r>
                        <w:rPr>
                          <w:rFonts w:ascii="Cambria Math" w:eastAsia="Batang" w:hAnsi="Cambria Math"/>
                        </w:rPr>
                        <m:t>P</m:t>
                      </m:r>
                    </m:e>
                    <m:sub>
                      <m:r>
                        <w:rPr>
                          <w:rFonts w:ascii="Cambria Math" w:eastAsia="Batang" w:hAnsi="Cambria Math"/>
                        </w:rPr>
                        <m:t>n</m:t>
                      </m:r>
                    </m:sub>
                  </m:sSub>
                </m:num>
                <m:den>
                  <m:sSup>
                    <m:sSupPr>
                      <m:ctrlPr>
                        <w:rPr>
                          <w:rFonts w:ascii="Cambria Math" w:eastAsia="Batang" w:hAnsi="Cambria Math"/>
                          <w:i/>
                        </w:rPr>
                      </m:ctrlPr>
                    </m:sSupPr>
                    <m:e>
                      <m:r>
                        <w:rPr>
                          <w:rFonts w:ascii="Cambria Math" w:eastAsia="Batang"/>
                        </w:rPr>
                        <m:t>(1+</m:t>
                      </m:r>
                      <m:sSub>
                        <m:sSubPr>
                          <m:ctrlPr>
                            <w:rPr>
                              <w:rFonts w:ascii="Cambria Math" w:eastAsia="Batang" w:hAnsi="Cambria Math"/>
                              <w:i/>
                            </w:rPr>
                          </m:ctrlPr>
                        </m:sSubPr>
                        <m:e>
                          <m:r>
                            <w:rPr>
                              <w:rFonts w:ascii="Cambria Math" w:eastAsia="Batang" w:hAnsi="Cambria Math"/>
                            </w:rPr>
                            <m:t>r</m:t>
                          </m:r>
                        </m:e>
                        <m:sub>
                          <m:r>
                            <w:rPr>
                              <w:rFonts w:ascii="Cambria Math" w:eastAsia="Batang" w:hAnsi="Cambria Math"/>
                              <w:lang w:val="en-US"/>
                            </w:rPr>
                            <m:t>n</m:t>
                          </m:r>
                          <m:d>
                            <m:dPr>
                              <m:ctrlPr>
                                <w:rPr>
                                  <w:rFonts w:ascii="Cambria Math" w:eastAsia="Batang" w:hAnsi="Cambria Math"/>
                                  <w:i/>
                                  <w:lang w:val="en-US"/>
                                </w:rPr>
                              </m:ctrlPr>
                            </m:dPr>
                            <m:e>
                              <m:r>
                                <w:rPr>
                                  <w:rFonts w:ascii="Cambria Math" w:eastAsia="Batang" w:hAnsi="Cambria Math"/>
                                  <w:lang w:val="en-US"/>
                                </w:rPr>
                                <m:t>f</m:t>
                              </m:r>
                            </m:e>
                          </m:d>
                        </m:sub>
                      </m:sSub>
                      <m:r>
                        <w:rPr>
                          <w:rFonts w:ascii="Cambria Math" w:eastAsia="Batang"/>
                        </w:rPr>
                        <m:t>+</m:t>
                      </m:r>
                      <m:r>
                        <w:rPr>
                          <w:rFonts w:ascii="Cambria Math" w:eastAsia="Batang" w:hAnsi="Cambria Math"/>
                          <w:lang w:val="en-US"/>
                        </w:rPr>
                        <m:t>PD</m:t>
                      </m:r>
                      <m:r>
                        <w:rPr>
                          <w:rFonts w:eastAsia="Batang" w:hAnsi="Cambria Math"/>
                          <w:lang w:val="en-US"/>
                        </w:rPr>
                        <m:t>*</m:t>
                      </m:r>
                      <m:r>
                        <w:rPr>
                          <w:rFonts w:ascii="Cambria Math" w:eastAsia="Batang" w:hAnsi="Cambria Math"/>
                          <w:lang w:val="en-US"/>
                        </w:rPr>
                        <m:t>LGD</m:t>
                      </m:r>
                      <m:r>
                        <w:rPr>
                          <w:rFonts w:ascii="Cambria Math" w:eastAsia="Batang"/>
                        </w:rPr>
                        <m:t>)</m:t>
                      </m:r>
                    </m:e>
                    <m:sup>
                      <m:f>
                        <m:fPr>
                          <m:type m:val="lin"/>
                          <m:ctrlPr>
                            <w:rPr>
                              <w:rFonts w:ascii="Cambria Math" w:eastAsia="Batang" w:hAnsi="Cambria Math"/>
                              <w:i/>
                            </w:rPr>
                          </m:ctrlPr>
                        </m:fPr>
                        <m:num>
                          <m:sSub>
                            <m:sSubPr>
                              <m:ctrlPr>
                                <w:rPr>
                                  <w:rFonts w:ascii="Cambria Math" w:eastAsia="Batang" w:hAnsi="Cambria Math"/>
                                  <w:i/>
                                </w:rPr>
                              </m:ctrlPr>
                            </m:sSubPr>
                            <m:e>
                              <m:r>
                                <w:rPr>
                                  <w:rFonts w:ascii="Cambria Math" w:eastAsia="Batang" w:hAnsi="Cambria Math"/>
                                </w:rPr>
                                <m:t>D</m:t>
                              </m:r>
                            </m:e>
                            <m:sub>
                              <m:r>
                                <w:rPr>
                                  <w:rFonts w:ascii="Cambria Math" w:eastAsia="Batang" w:hAnsi="Cambria Math"/>
                                </w:rPr>
                                <m:t>n</m:t>
                              </m:r>
                            </m:sub>
                          </m:sSub>
                        </m:num>
                        <m:den>
                          <m:r>
                            <w:rPr>
                              <w:rFonts w:ascii="Cambria Math" w:eastAsia="Batang"/>
                            </w:rPr>
                            <m:t>365</m:t>
                          </m:r>
                        </m:den>
                      </m:f>
                    </m:sup>
                  </m:sSup>
                </m:den>
              </m:f>
              <m:r>
                <w:rPr>
                  <w:rFonts w:ascii="Cambria Math" w:eastAsia="Batang"/>
                </w:rPr>
                <m:t xml:space="preserve">,          </m:t>
              </m:r>
            </m:e>
          </m:nary>
        </m:oMath>
      </m:oMathPara>
    </w:p>
    <w:p w:rsidR="0003099A" w:rsidRPr="00D47F0E" w:rsidRDefault="0003099A" w:rsidP="0003099A">
      <w:pPr>
        <w:ind w:firstLine="567"/>
        <w:rPr>
          <w:i/>
          <w:lang w:val="en-US"/>
        </w:rPr>
      </w:pPr>
    </w:p>
    <w:p w:rsidR="0003099A" w:rsidRDefault="0003099A" w:rsidP="0003099A">
      <w:pPr>
        <w:rPr>
          <w:i/>
        </w:rPr>
      </w:pPr>
      <w:r>
        <w:rPr>
          <w:i/>
        </w:rPr>
        <w:t>г</w:t>
      </w:r>
      <w:r w:rsidRPr="00D47F0E">
        <w:rPr>
          <w:i/>
        </w:rPr>
        <w:t>де</w:t>
      </w:r>
      <w:r>
        <w:rPr>
          <w:i/>
        </w:rPr>
        <w:t>:</w:t>
      </w:r>
    </w:p>
    <w:p w:rsidR="0003099A" w:rsidRPr="00D47F0E" w:rsidRDefault="0003099A" w:rsidP="0003099A">
      <w:pPr>
        <w:rPr>
          <w:i/>
        </w:rPr>
      </w:pPr>
    </w:p>
    <w:p w:rsidR="0003099A" w:rsidRDefault="00E3371B" w:rsidP="0003099A">
      <w:pPr>
        <w:pStyle w:val="12"/>
        <w:tabs>
          <w:tab w:val="left" w:pos="0"/>
        </w:tabs>
        <w:ind w:left="0"/>
        <w:jc w:val="both"/>
        <w:rPr>
          <w:rFonts w:eastAsia="Batang"/>
          <w:sz w:val="20"/>
        </w:rPr>
      </w:pPr>
      <m:oMath>
        <m:sSub>
          <m:sSubPr>
            <m:ctrlPr>
              <w:rPr>
                <w:rFonts w:ascii="Cambria Math" w:eastAsia="Batang" w:hAnsi="Cambria Math"/>
                <w:i/>
                <w:sz w:val="20"/>
              </w:rPr>
            </m:ctrlPr>
          </m:sSubPr>
          <m:e>
            <m:r>
              <w:rPr>
                <w:rFonts w:ascii="Cambria Math" w:eastAsia="Batang" w:hAnsi="Cambria Math"/>
                <w:sz w:val="20"/>
              </w:rPr>
              <m:t>PV</m:t>
            </m:r>
          </m:e>
          <m:sub>
            <m:r>
              <w:rPr>
                <w:rFonts w:ascii="Cambria Math" w:eastAsia="Batang" w:hAnsi="Cambria Math"/>
                <w:sz w:val="20"/>
              </w:rPr>
              <m:t>dev</m:t>
            </m:r>
          </m:sub>
        </m:sSub>
        <m:r>
          <w:rPr>
            <w:rFonts w:ascii="Cambria Math" w:eastAsia="Batang"/>
            <w:sz w:val="20"/>
          </w:rPr>
          <m:t xml:space="preserve"> </m:t>
        </m:r>
      </m:oMath>
      <w:r w:rsidR="0003099A" w:rsidRPr="00D47F0E">
        <w:rPr>
          <w:rFonts w:eastAsia="Batang"/>
          <w:sz w:val="20"/>
        </w:rPr>
        <w:t>– справедливая стоимость обесцененного актива;</w:t>
      </w:r>
    </w:p>
    <w:p w:rsidR="0003099A" w:rsidRPr="00D47F0E" w:rsidRDefault="0003099A" w:rsidP="0003099A">
      <w:pPr>
        <w:pStyle w:val="12"/>
        <w:tabs>
          <w:tab w:val="left" w:pos="0"/>
        </w:tabs>
        <w:ind w:left="0"/>
        <w:jc w:val="both"/>
        <w:rPr>
          <w:rFonts w:eastAsia="Batang"/>
          <w:sz w:val="20"/>
        </w:rPr>
      </w:pPr>
    </w:p>
    <w:p w:rsidR="0003099A" w:rsidRDefault="0003099A" w:rsidP="0003099A">
      <w:pPr>
        <w:pStyle w:val="12"/>
        <w:tabs>
          <w:tab w:val="left" w:pos="0"/>
        </w:tabs>
        <w:ind w:left="0"/>
        <w:jc w:val="both"/>
        <w:rPr>
          <w:rFonts w:eastAsia="Batang"/>
          <w:sz w:val="20"/>
        </w:rPr>
      </w:pPr>
      <w:r w:rsidRPr="00D47F0E">
        <w:rPr>
          <w:rFonts w:eastAsia="Batang"/>
          <w:sz w:val="20"/>
        </w:rPr>
        <w:t xml:space="preserve">N - количество денежных потоков до даты погашения актива, начиная </w:t>
      </w:r>
      <w:proofErr w:type="gramStart"/>
      <w:r w:rsidRPr="00D47F0E">
        <w:rPr>
          <w:rFonts w:eastAsia="Batang"/>
          <w:sz w:val="20"/>
        </w:rPr>
        <w:t>с даты определения</w:t>
      </w:r>
      <w:proofErr w:type="gramEnd"/>
      <w:r w:rsidRPr="00D47F0E">
        <w:rPr>
          <w:rFonts w:eastAsia="Batang"/>
          <w:sz w:val="20"/>
        </w:rPr>
        <w:t xml:space="preserve"> СЧА;</w:t>
      </w:r>
    </w:p>
    <w:p w:rsidR="0003099A" w:rsidRPr="00D47F0E" w:rsidRDefault="0003099A" w:rsidP="0003099A">
      <w:pPr>
        <w:pStyle w:val="12"/>
        <w:tabs>
          <w:tab w:val="left" w:pos="0"/>
        </w:tabs>
        <w:ind w:left="0"/>
        <w:jc w:val="both"/>
        <w:rPr>
          <w:rFonts w:eastAsia="Batang"/>
          <w:sz w:val="20"/>
        </w:rPr>
      </w:pPr>
    </w:p>
    <w:p w:rsidR="0003099A" w:rsidRDefault="00E3371B" w:rsidP="0003099A">
      <w:pPr>
        <w:pStyle w:val="12"/>
        <w:tabs>
          <w:tab w:val="left" w:pos="0"/>
        </w:tabs>
        <w:ind w:left="0"/>
        <w:jc w:val="both"/>
        <w:rPr>
          <w:rFonts w:eastAsia="Batang"/>
          <w:sz w:val="20"/>
        </w:rPr>
      </w:pPr>
      <m:oMath>
        <m:sSub>
          <m:sSubPr>
            <m:ctrlPr>
              <w:rPr>
                <w:rFonts w:ascii="Cambria Math" w:eastAsia="Batang" w:hAnsi="Cambria Math"/>
                <w:i/>
                <w:sz w:val="20"/>
              </w:rPr>
            </m:ctrlPr>
          </m:sSubPr>
          <m:e>
            <m:r>
              <w:rPr>
                <w:rFonts w:ascii="Cambria Math" w:eastAsia="Batang" w:hAnsi="Cambria Math"/>
                <w:sz w:val="20"/>
              </w:rPr>
              <m:t>P</m:t>
            </m:r>
          </m:e>
          <m:sub>
            <m:r>
              <w:rPr>
                <w:rFonts w:ascii="Cambria Math" w:eastAsia="Batang" w:hAnsi="Cambria Math"/>
                <w:sz w:val="20"/>
              </w:rPr>
              <m:t>n</m:t>
            </m:r>
          </m:sub>
        </m:sSub>
      </m:oMath>
      <w:r w:rsidR="0003099A" w:rsidRPr="00D47F0E">
        <w:rPr>
          <w:rFonts w:eastAsia="Batang"/>
          <w:sz w:val="20"/>
        </w:rPr>
        <w:t xml:space="preserve"> - сумма n-ого денежного потока (проценты и основная сумма); </w:t>
      </w:r>
    </w:p>
    <w:p w:rsidR="0003099A" w:rsidRPr="00D47F0E" w:rsidRDefault="0003099A" w:rsidP="0003099A">
      <w:pPr>
        <w:pStyle w:val="12"/>
        <w:tabs>
          <w:tab w:val="left" w:pos="0"/>
        </w:tabs>
        <w:ind w:left="0"/>
        <w:jc w:val="both"/>
        <w:rPr>
          <w:rFonts w:eastAsia="Batang"/>
          <w:sz w:val="20"/>
        </w:rPr>
      </w:pPr>
    </w:p>
    <w:p w:rsidR="0003099A" w:rsidRDefault="0003099A" w:rsidP="0003099A">
      <w:pPr>
        <w:pStyle w:val="12"/>
        <w:tabs>
          <w:tab w:val="left" w:pos="0"/>
        </w:tabs>
        <w:ind w:left="0"/>
        <w:jc w:val="both"/>
        <w:rPr>
          <w:rFonts w:eastAsia="Batang"/>
          <w:sz w:val="20"/>
        </w:rPr>
      </w:pPr>
      <w:proofErr w:type="spellStart"/>
      <w:r w:rsidRPr="00D47F0E">
        <w:rPr>
          <w:rFonts w:eastAsia="Batang"/>
          <w:sz w:val="20"/>
        </w:rPr>
        <w:t>n</w:t>
      </w:r>
      <w:proofErr w:type="spellEnd"/>
      <w:r w:rsidRPr="00D47F0E">
        <w:rPr>
          <w:rFonts w:eastAsia="Batang"/>
          <w:sz w:val="20"/>
        </w:rPr>
        <w:t xml:space="preserve"> - порядковый номер денежного потока, начиная </w:t>
      </w:r>
      <w:proofErr w:type="gramStart"/>
      <w:r w:rsidRPr="00D47F0E">
        <w:rPr>
          <w:rFonts w:eastAsia="Batang"/>
          <w:sz w:val="20"/>
        </w:rPr>
        <w:t>с даты определения</w:t>
      </w:r>
      <w:proofErr w:type="gramEnd"/>
      <w:r w:rsidRPr="00D47F0E">
        <w:rPr>
          <w:rFonts w:eastAsia="Batang"/>
          <w:sz w:val="20"/>
        </w:rPr>
        <w:t xml:space="preserve"> СЧА;</w:t>
      </w:r>
    </w:p>
    <w:p w:rsidR="0003099A" w:rsidRPr="00D47F0E" w:rsidRDefault="0003099A" w:rsidP="0003099A">
      <w:pPr>
        <w:pStyle w:val="12"/>
        <w:tabs>
          <w:tab w:val="left" w:pos="0"/>
        </w:tabs>
        <w:ind w:left="0"/>
        <w:jc w:val="both"/>
        <w:rPr>
          <w:rFonts w:eastAsia="Batang"/>
          <w:sz w:val="20"/>
        </w:rPr>
      </w:pPr>
    </w:p>
    <w:p w:rsidR="0003099A" w:rsidRDefault="0003099A" w:rsidP="0003099A">
      <w:pPr>
        <w:pStyle w:val="12"/>
        <w:tabs>
          <w:tab w:val="left" w:pos="0"/>
        </w:tabs>
        <w:ind w:left="0"/>
        <w:jc w:val="both"/>
        <w:rPr>
          <w:rFonts w:eastAsia="Batang"/>
          <w:sz w:val="20"/>
        </w:rPr>
      </w:pPr>
      <w:r w:rsidRPr="00D47F0E">
        <w:rPr>
          <w:rFonts w:eastAsia="Batang"/>
          <w:sz w:val="20"/>
        </w:rPr>
        <w:object w:dxaOrig="340" w:dyaOrig="360">
          <v:shape id="_x0000_i1052" type="#_x0000_t75" style="width:17.4pt;height:18.6pt" o:ole="">
            <v:imagedata r:id="rId66" o:title=""/>
          </v:shape>
          <o:OLEObject Type="Embed" ProgID="Equation.3" ShapeID="_x0000_i1052" DrawAspect="Content" ObjectID="_1620146788" r:id="rId67"/>
        </w:object>
      </w:r>
      <w:r w:rsidRPr="00D47F0E">
        <w:rPr>
          <w:rFonts w:eastAsia="Batang"/>
          <w:sz w:val="20"/>
        </w:rPr>
        <w:t xml:space="preserve"> </w:t>
      </w:r>
      <w:r>
        <w:rPr>
          <w:rFonts w:eastAsia="Batang"/>
          <w:sz w:val="20"/>
        </w:rPr>
        <w:t xml:space="preserve">- </w:t>
      </w:r>
      <w:r w:rsidRPr="00D47F0E">
        <w:rPr>
          <w:rFonts w:eastAsia="Batang"/>
          <w:sz w:val="20"/>
        </w:rPr>
        <w:t>количеств</w:t>
      </w:r>
      <w:r>
        <w:rPr>
          <w:rFonts w:eastAsia="Batang"/>
          <w:sz w:val="20"/>
        </w:rPr>
        <w:t xml:space="preserve">о </w:t>
      </w:r>
      <w:r w:rsidRPr="00D47F0E">
        <w:rPr>
          <w:rFonts w:eastAsia="Batang"/>
          <w:sz w:val="20"/>
        </w:rPr>
        <w:t>дней от даты определения СЧА до даты n-ого денежного потока;</w:t>
      </w:r>
    </w:p>
    <w:p w:rsidR="0003099A" w:rsidRPr="00D47F0E" w:rsidRDefault="0003099A" w:rsidP="0003099A">
      <w:pPr>
        <w:pStyle w:val="12"/>
        <w:tabs>
          <w:tab w:val="left" w:pos="0"/>
        </w:tabs>
        <w:ind w:left="0"/>
        <w:jc w:val="both"/>
        <w:rPr>
          <w:rFonts w:eastAsia="Batang"/>
          <w:sz w:val="20"/>
        </w:rPr>
      </w:pPr>
    </w:p>
    <w:p w:rsidR="0003099A" w:rsidRDefault="00E3371B" w:rsidP="0003099A">
      <w:pPr>
        <w:pStyle w:val="12"/>
        <w:tabs>
          <w:tab w:val="left" w:pos="0"/>
        </w:tabs>
        <w:ind w:left="0"/>
        <w:jc w:val="both"/>
        <w:rPr>
          <w:rFonts w:eastAsia="Batang"/>
          <w:sz w:val="20"/>
        </w:rPr>
      </w:pPr>
      <m:oMath>
        <m:sSub>
          <m:sSubPr>
            <m:ctrlPr>
              <w:rPr>
                <w:rFonts w:ascii="Cambria Math" w:eastAsia="Batang" w:hAnsi="Cambria Math"/>
                <w:i/>
                <w:sz w:val="20"/>
              </w:rPr>
            </m:ctrlPr>
          </m:sSubPr>
          <m:e>
            <m:r>
              <w:rPr>
                <w:rFonts w:ascii="Cambria Math" w:eastAsia="Batang" w:hAnsi="Cambria Math"/>
                <w:sz w:val="20"/>
              </w:rPr>
              <m:t>r</m:t>
            </m:r>
          </m:e>
          <m:sub>
            <m:r>
              <w:rPr>
                <w:rFonts w:ascii="Cambria Math" w:eastAsia="Batang" w:hAnsi="Cambria Math"/>
                <w:sz w:val="20"/>
                <w:lang w:val="en-US"/>
              </w:rPr>
              <m:t>n</m:t>
            </m:r>
            <m:r>
              <w:rPr>
                <w:rFonts w:ascii="Cambria Math" w:eastAsia="Batang"/>
                <w:sz w:val="20"/>
              </w:rPr>
              <m:t>(</m:t>
            </m:r>
            <m:r>
              <w:rPr>
                <w:rFonts w:ascii="Cambria Math" w:eastAsia="Batang" w:hAnsi="Cambria Math"/>
                <w:sz w:val="20"/>
                <w:lang w:val="en-US"/>
              </w:rPr>
              <m:t>f</m:t>
            </m:r>
            <m:r>
              <w:rPr>
                <w:rFonts w:ascii="Cambria Math" w:eastAsia="Batang"/>
                <w:sz w:val="20"/>
              </w:rPr>
              <m:t>)</m:t>
            </m:r>
          </m:sub>
        </m:sSub>
      </m:oMath>
      <w:r w:rsidR="0003099A" w:rsidRPr="00D47F0E">
        <w:rPr>
          <w:rFonts w:eastAsia="Batang"/>
          <w:sz w:val="20"/>
        </w:rPr>
        <w:t xml:space="preserve"> </w:t>
      </w:r>
      <w:r w:rsidR="0003099A">
        <w:rPr>
          <w:rFonts w:eastAsia="Batang"/>
          <w:sz w:val="20"/>
        </w:rPr>
        <w:t>–</w:t>
      </w:r>
      <w:r w:rsidR="0003099A" w:rsidRPr="00D47F0E">
        <w:rPr>
          <w:rFonts w:eastAsia="Batang"/>
          <w:sz w:val="20"/>
        </w:rPr>
        <w:t xml:space="preserve"> </w:t>
      </w:r>
      <w:proofErr w:type="spellStart"/>
      <w:r w:rsidR="0003099A" w:rsidRPr="00D47F0E">
        <w:rPr>
          <w:rFonts w:eastAsia="Batang"/>
          <w:sz w:val="20"/>
        </w:rPr>
        <w:t>безрисковая</w:t>
      </w:r>
      <w:proofErr w:type="spellEnd"/>
      <w:r w:rsidR="0003099A" w:rsidRPr="00D47F0E">
        <w:rPr>
          <w:rFonts w:eastAsia="Batang"/>
          <w:sz w:val="20"/>
        </w:rPr>
        <w:t xml:space="preserve"> ставка дисконтирования в процентах годовых. </w:t>
      </w:r>
      <w:r w:rsidR="0003099A" w:rsidRPr="00A52A94">
        <w:rPr>
          <w:rFonts w:eastAsia="Batang"/>
          <w:sz w:val="20"/>
        </w:rPr>
        <w:t xml:space="preserve">В качестве </w:t>
      </w:r>
      <w:proofErr w:type="spellStart"/>
      <w:r w:rsidR="0003099A" w:rsidRPr="00A52A94">
        <w:rPr>
          <w:rFonts w:eastAsia="Batang"/>
          <w:bCs/>
          <w:sz w:val="20"/>
        </w:rPr>
        <w:t>безрисковой</w:t>
      </w:r>
      <w:proofErr w:type="spellEnd"/>
      <w:r w:rsidR="0003099A" w:rsidRPr="00A52A94">
        <w:rPr>
          <w:rFonts w:eastAsia="Batang"/>
          <w:bCs/>
          <w:sz w:val="20"/>
        </w:rPr>
        <w:t xml:space="preserve"> ставки дисконтирования </w:t>
      </w:r>
      <w:r w:rsidR="0003099A" w:rsidRPr="00A52A94">
        <w:rPr>
          <w:rFonts w:eastAsia="Batang"/>
          <w:sz w:val="20"/>
        </w:rPr>
        <w:t>используется ключевая ставка Банка России, действующая на дату расчета.</w:t>
      </w:r>
    </w:p>
    <w:p w:rsidR="0003099A" w:rsidRPr="002A4FE6" w:rsidRDefault="0003099A" w:rsidP="0003099A">
      <w:pPr>
        <w:pStyle w:val="12"/>
        <w:tabs>
          <w:tab w:val="left" w:pos="0"/>
        </w:tabs>
        <w:ind w:left="0"/>
        <w:jc w:val="both"/>
        <w:rPr>
          <w:rFonts w:eastAsia="Batang"/>
          <w:sz w:val="20"/>
        </w:rPr>
      </w:pPr>
    </w:p>
    <w:p w:rsidR="0003099A" w:rsidRDefault="0003099A" w:rsidP="0003099A">
      <w:pPr>
        <w:rPr>
          <w:rFonts w:eastAsia="Batang"/>
          <w:lang w:eastAsia="ru-RU"/>
        </w:rPr>
      </w:pPr>
      <w:r w:rsidRPr="00D47F0E">
        <w:rPr>
          <w:rFonts w:eastAsia="Batang"/>
          <w:lang w:eastAsia="ru-RU"/>
        </w:rPr>
        <w:t>LGD (</w:t>
      </w:r>
      <w:proofErr w:type="spellStart"/>
      <w:r w:rsidRPr="00D47F0E">
        <w:rPr>
          <w:rFonts w:eastAsia="Batang"/>
          <w:lang w:eastAsia="ru-RU"/>
        </w:rPr>
        <w:t>Loss</w:t>
      </w:r>
      <w:proofErr w:type="spellEnd"/>
      <w:r w:rsidRPr="00D47F0E">
        <w:rPr>
          <w:rFonts w:eastAsia="Batang"/>
          <w:lang w:eastAsia="ru-RU"/>
        </w:rPr>
        <w:t xml:space="preserve"> </w:t>
      </w:r>
      <w:proofErr w:type="spellStart"/>
      <w:r w:rsidRPr="00D47F0E">
        <w:rPr>
          <w:rFonts w:eastAsia="Batang"/>
          <w:lang w:eastAsia="ru-RU"/>
        </w:rPr>
        <w:t>Given</w:t>
      </w:r>
      <w:proofErr w:type="spellEnd"/>
      <w:r w:rsidRPr="00D47F0E">
        <w:rPr>
          <w:rFonts w:eastAsia="Batang"/>
          <w:lang w:eastAsia="ru-RU"/>
        </w:rPr>
        <w:t xml:space="preserve"> </w:t>
      </w:r>
      <w:proofErr w:type="spellStart"/>
      <w:r w:rsidRPr="00D47F0E">
        <w:rPr>
          <w:rFonts w:eastAsia="Batang"/>
          <w:lang w:eastAsia="ru-RU"/>
        </w:rPr>
        <w:t>Default</w:t>
      </w:r>
      <w:proofErr w:type="spellEnd"/>
      <w:r w:rsidRPr="00D47F0E">
        <w:rPr>
          <w:rFonts w:eastAsia="Batang"/>
          <w:lang w:eastAsia="ru-RU"/>
        </w:rPr>
        <w:t xml:space="preserve">, потери при банкротстве) – доля от суммы, подверженной кредитному риску, которая может быть потеряна в случае дефолта контрагента. </w:t>
      </w:r>
    </w:p>
    <w:p w:rsidR="0003099A" w:rsidRDefault="0003099A" w:rsidP="0003099A">
      <w:pPr>
        <w:rPr>
          <w:rFonts w:eastAsia="Batang"/>
          <w:lang w:eastAsia="ru-RU"/>
        </w:rPr>
      </w:pPr>
    </w:p>
    <w:p w:rsidR="0003099A" w:rsidRDefault="0003099A" w:rsidP="0003099A">
      <w:pPr>
        <w:rPr>
          <w:b/>
        </w:rPr>
      </w:pPr>
      <w:r w:rsidRPr="0052607C">
        <w:rPr>
          <w:b/>
        </w:rPr>
        <w:t>LGD определяются по формуле:</w:t>
      </w:r>
    </w:p>
    <w:p w:rsidR="0003099A" w:rsidRDefault="0003099A" w:rsidP="0003099A">
      <w:pPr>
        <w:rPr>
          <w:b/>
        </w:rPr>
      </w:pPr>
    </w:p>
    <w:p w:rsidR="0003099A" w:rsidRDefault="0003099A" w:rsidP="0003099A">
      <w:pPr>
        <w:pStyle w:val="a4"/>
        <w:ind w:left="0" w:firstLine="720"/>
        <w:rPr>
          <w:b/>
        </w:rPr>
      </w:pPr>
      <w:r w:rsidRPr="0052607C">
        <w:rPr>
          <w:b/>
        </w:rPr>
        <w:t xml:space="preserve">LGD = 1 - </w:t>
      </w:r>
      <w:r w:rsidRPr="0052607C">
        <w:rPr>
          <w:b/>
          <w:lang w:val="en-US"/>
        </w:rPr>
        <w:t>RC</w:t>
      </w:r>
      <w:r w:rsidRPr="0052607C">
        <w:rPr>
          <w:b/>
        </w:rPr>
        <w:t>,</w:t>
      </w:r>
    </w:p>
    <w:p w:rsidR="0003099A" w:rsidRPr="0052607C" w:rsidRDefault="0003099A" w:rsidP="0003099A">
      <w:pPr>
        <w:pStyle w:val="a4"/>
        <w:ind w:left="0" w:firstLine="720"/>
        <w:rPr>
          <w:b/>
        </w:rPr>
      </w:pPr>
    </w:p>
    <w:p w:rsidR="0003099A" w:rsidRPr="0052607C" w:rsidRDefault="0003099A" w:rsidP="0003099A">
      <w:pPr>
        <w:rPr>
          <w:i/>
        </w:rPr>
      </w:pPr>
      <w:r w:rsidRPr="0052607C">
        <w:rPr>
          <w:i/>
        </w:rPr>
        <w:t>где:</w:t>
      </w:r>
    </w:p>
    <w:p w:rsidR="0003099A" w:rsidRDefault="0003099A" w:rsidP="0003099A">
      <w:r w:rsidRPr="00D47F0E">
        <w:t>RC (</w:t>
      </w:r>
      <w:proofErr w:type="spellStart"/>
      <w:r w:rsidRPr="00D47F0E">
        <w:t>recovery</w:t>
      </w:r>
      <w:proofErr w:type="spellEnd"/>
      <w:r w:rsidRPr="00D47F0E">
        <w:t xml:space="preserve"> </w:t>
      </w:r>
      <w:proofErr w:type="spellStart"/>
      <w:r w:rsidRPr="00D47F0E">
        <w:t>rate</w:t>
      </w:r>
      <w:proofErr w:type="spellEnd"/>
      <w:r w:rsidRPr="00D47F0E">
        <w:t xml:space="preserve">) – ожидаемый процент возврата </w:t>
      </w:r>
      <w:r>
        <w:t xml:space="preserve">по </w:t>
      </w:r>
      <w:r w:rsidRPr="00D47F0E">
        <w:t>просроченным выплатам.</w:t>
      </w:r>
    </w:p>
    <w:p w:rsidR="0003099A" w:rsidRPr="00B16339" w:rsidRDefault="0003099A" w:rsidP="0003099A">
      <w:r>
        <w:t xml:space="preserve">Определение уровня </w:t>
      </w:r>
      <w:r w:rsidRPr="00D47F0E">
        <w:t>RC (</w:t>
      </w:r>
      <w:proofErr w:type="spellStart"/>
      <w:r w:rsidRPr="00D47F0E">
        <w:t>recovery</w:t>
      </w:r>
      <w:proofErr w:type="spellEnd"/>
      <w:r w:rsidRPr="00D47F0E">
        <w:t xml:space="preserve"> </w:t>
      </w:r>
      <w:proofErr w:type="spellStart"/>
      <w:r w:rsidRPr="00D47F0E">
        <w:t>rate</w:t>
      </w:r>
      <w:proofErr w:type="spellEnd"/>
      <w:r w:rsidRPr="00D47F0E">
        <w:t>)</w:t>
      </w:r>
      <w:r>
        <w:t xml:space="preserve"> производится аналогично определению уровня </w:t>
      </w:r>
      <w:r w:rsidRPr="0052607C">
        <w:rPr>
          <w:lang w:val="en-US"/>
        </w:rPr>
        <w:t>PD</w:t>
      </w:r>
      <w:r w:rsidRPr="00B16339">
        <w:t>.</w:t>
      </w:r>
    </w:p>
    <w:p w:rsidR="0003099A" w:rsidRDefault="0003099A" w:rsidP="0003099A">
      <w:pPr>
        <w:rPr>
          <w:rFonts w:eastAsia="Batang"/>
          <w:lang w:eastAsia="ru-RU"/>
        </w:rPr>
      </w:pPr>
    </w:p>
    <w:p w:rsidR="0003099A" w:rsidRDefault="0003099A" w:rsidP="0003099A">
      <w:pPr>
        <w:rPr>
          <w:rFonts w:eastAsia="Batang"/>
          <w:lang w:eastAsia="ru-RU"/>
        </w:rPr>
      </w:pPr>
      <w:r w:rsidRPr="00D47F0E">
        <w:rPr>
          <w:rFonts w:eastAsia="Batang"/>
          <w:lang w:eastAsia="ru-RU"/>
        </w:rPr>
        <w:t>PD (</w:t>
      </w:r>
      <w:proofErr w:type="spellStart"/>
      <w:r w:rsidRPr="00D47F0E">
        <w:rPr>
          <w:rFonts w:eastAsia="Batang"/>
          <w:lang w:eastAsia="ru-RU"/>
        </w:rPr>
        <w:t>Probability</w:t>
      </w:r>
      <w:proofErr w:type="spellEnd"/>
      <w:r w:rsidRPr="00D47F0E">
        <w:rPr>
          <w:rFonts w:eastAsia="Batang"/>
          <w:lang w:eastAsia="ru-RU"/>
        </w:rPr>
        <w:t xml:space="preserve"> </w:t>
      </w:r>
      <w:proofErr w:type="spellStart"/>
      <w:r w:rsidRPr="00D47F0E">
        <w:rPr>
          <w:rFonts w:eastAsia="Batang"/>
          <w:lang w:eastAsia="ru-RU"/>
        </w:rPr>
        <w:t>of</w:t>
      </w:r>
      <w:proofErr w:type="spellEnd"/>
      <w:r w:rsidRPr="00D47F0E">
        <w:rPr>
          <w:rFonts w:eastAsia="Batang"/>
          <w:lang w:eastAsia="ru-RU"/>
        </w:rPr>
        <w:t xml:space="preserve"> </w:t>
      </w:r>
      <w:proofErr w:type="spellStart"/>
      <w:r w:rsidRPr="00D47F0E">
        <w:rPr>
          <w:rFonts w:eastAsia="Batang"/>
          <w:lang w:eastAsia="ru-RU"/>
        </w:rPr>
        <w:t>Default</w:t>
      </w:r>
      <w:proofErr w:type="spellEnd"/>
      <w:r w:rsidRPr="00D47F0E">
        <w:rPr>
          <w:rFonts w:eastAsia="Batang"/>
          <w:lang w:eastAsia="ru-RU"/>
        </w:rPr>
        <w:t xml:space="preserve">, вероятность дефолта) – вероятность, с которой контрагент в течение некоторого срока может оказаться в состоянии дефолта. </w:t>
      </w:r>
      <w:r w:rsidRPr="0022333E">
        <w:rPr>
          <w:rFonts w:eastAsia="Batang"/>
          <w:lang w:eastAsia="ru-RU"/>
        </w:rPr>
        <w:t>В случае если срок погашения депозита/задолженности менее года от даты оценки, используется вероятность дефолта контрагента на срок, оставшийся до погашения, вероятность дефолта в данном случае оценивается пропорционально сроку от вероятности дефолта на горизонте 1 год</w:t>
      </w:r>
      <w:r>
        <w:rPr>
          <w:rFonts w:eastAsia="Batang"/>
          <w:lang w:eastAsia="ru-RU"/>
        </w:rPr>
        <w:t xml:space="preserve"> по следующей формуле:</w:t>
      </w:r>
    </w:p>
    <w:p w:rsidR="0003099A" w:rsidRPr="00D47F0E" w:rsidRDefault="00E3371B" w:rsidP="0003099A">
      <w:pPr>
        <w:ind w:left="709" w:hanging="1"/>
        <w:rPr>
          <w:rFonts w:eastAsiaTheme="minorEastAsia"/>
          <w:lang w:val="en-US"/>
        </w:rPr>
      </w:pPr>
      <m:oMathPara>
        <m:oMathParaPr>
          <m:jc m:val="left"/>
        </m:oMathParaPr>
        <m:oMath>
          <m:sSub>
            <m:sSubPr>
              <m:ctrlPr>
                <w:rPr>
                  <w:rFonts w:ascii="Cambria Math" w:hAnsi="Cambria Math"/>
                  <w:i/>
                </w:rPr>
              </m:ctrlPr>
            </m:sSubPr>
            <m:e>
              <m:r>
                <w:rPr>
                  <w:rFonts w:ascii="Cambria Math" w:hAnsi="Cambria Math"/>
                </w:rPr>
                <m:t>PD</m:t>
              </m:r>
            </m:e>
            <m:sub>
              <m:r>
                <w:rPr>
                  <w:rFonts w:ascii="Cambria Math" w:hAnsi="Cambria Math"/>
                </w:rPr>
                <m:t>i</m:t>
              </m:r>
            </m:sub>
          </m:sSub>
          <m:r>
            <w:rPr>
              <w:rFonts w:ascii="Cambria Math"/>
            </w:rPr>
            <m:t>=</m:t>
          </m:r>
          <m:r>
            <w:rPr>
              <w:rFonts w:ascii="Cambria Math" w:hAnsi="Cambria Math"/>
            </w:rPr>
            <m:t>PD*</m:t>
          </m:r>
          <m:f>
            <m:fPr>
              <m:ctrlPr>
                <w:rPr>
                  <w:rFonts w:ascii="Cambria Math" w:hAnsi="Cambria Math"/>
                  <w:i/>
                </w:rPr>
              </m:ctrlPr>
            </m:fPr>
            <m:num>
              <m:r>
                <w:rPr>
                  <w:rFonts w:ascii="Cambria Math" w:hAnsi="Cambria Math"/>
                </w:rPr>
                <m:t>D</m:t>
              </m:r>
            </m:num>
            <m:den>
              <m:r>
                <w:rPr>
                  <w:rFonts w:ascii="Cambria Math" w:hAnsi="Cambria Math"/>
                </w:rPr>
                <m:t>T</m:t>
              </m:r>
            </m:den>
          </m:f>
        </m:oMath>
      </m:oMathPara>
    </w:p>
    <w:p w:rsidR="0003099A" w:rsidRDefault="0003099A" w:rsidP="0003099A">
      <w:pPr>
        <w:pStyle w:val="a4"/>
        <w:ind w:left="0"/>
        <w:rPr>
          <w:i/>
        </w:rPr>
      </w:pPr>
      <w:r>
        <w:rPr>
          <w:i/>
        </w:rPr>
        <w:t>г</w:t>
      </w:r>
      <w:r w:rsidRPr="00234674">
        <w:rPr>
          <w:i/>
        </w:rPr>
        <w:t>де</w:t>
      </w:r>
      <w:r>
        <w:rPr>
          <w:i/>
        </w:rPr>
        <w:t>:</w:t>
      </w:r>
      <w:r w:rsidRPr="00234674">
        <w:rPr>
          <w:i/>
        </w:rPr>
        <w:t xml:space="preserve"> </w:t>
      </w:r>
    </w:p>
    <w:p w:rsidR="0003099A" w:rsidRPr="00234674" w:rsidRDefault="0003099A" w:rsidP="0003099A">
      <w:pPr>
        <w:pStyle w:val="a4"/>
        <w:ind w:left="0"/>
        <w:rPr>
          <w:i/>
        </w:rPr>
      </w:pPr>
    </w:p>
    <w:p w:rsidR="0003099A" w:rsidRPr="00D47F0E" w:rsidRDefault="0003099A" w:rsidP="0003099A">
      <w:pPr>
        <w:pStyle w:val="a4"/>
        <w:ind w:left="0"/>
        <w:rPr>
          <w:rFonts w:eastAsiaTheme="minorEastAsia"/>
        </w:rPr>
      </w:pPr>
      <m:oMath>
        <m:r>
          <w:rPr>
            <w:rFonts w:ascii="Cambria Math" w:hAnsi="Cambria Math"/>
          </w:rPr>
          <m:t>PD</m:t>
        </m:r>
      </m:oMath>
      <w:r w:rsidRPr="00D47F0E">
        <w:rPr>
          <w:rFonts w:eastAsiaTheme="minorEastAsia"/>
        </w:rPr>
        <w:t xml:space="preserve"> – вероятность дефолта эмитента/дебитора на горизонте 1 год;</w:t>
      </w:r>
    </w:p>
    <w:p w:rsidR="0003099A" w:rsidRPr="00D47F0E" w:rsidRDefault="0003099A" w:rsidP="0003099A">
      <w:pPr>
        <w:pStyle w:val="a4"/>
        <w:ind w:left="0"/>
        <w:rPr>
          <w:rFonts w:eastAsiaTheme="minorEastAsia"/>
        </w:rPr>
      </w:pPr>
      <m:oMath>
        <m:r>
          <w:rPr>
            <w:rFonts w:ascii="Cambria Math" w:hAnsi="Cambria Math"/>
          </w:rPr>
          <m:t>D</m:t>
        </m:r>
      </m:oMath>
      <w:r w:rsidRPr="00D47F0E">
        <w:rPr>
          <w:rFonts w:eastAsiaTheme="minorEastAsia"/>
        </w:rPr>
        <w:t xml:space="preserve"> – количество календарных дней до погашения/оферты;</w:t>
      </w:r>
    </w:p>
    <w:p w:rsidR="0003099A" w:rsidRPr="00D47F0E" w:rsidRDefault="0003099A" w:rsidP="0003099A">
      <m:oMath>
        <m:r>
          <w:rPr>
            <w:rFonts w:ascii="Cambria Math" w:hAnsi="Cambria Math"/>
          </w:rPr>
          <m:t>T</m:t>
        </m:r>
      </m:oMath>
      <w:r w:rsidRPr="00D47F0E">
        <w:rPr>
          <w:rFonts w:eastAsiaTheme="minorEastAsia"/>
        </w:rPr>
        <w:t xml:space="preserve"> – количество календарных дней в году, в котором осуществляется расчет </w:t>
      </w:r>
      <m:oMath>
        <m:sSub>
          <m:sSubPr>
            <m:ctrlPr>
              <w:rPr>
                <w:rFonts w:ascii="Cambria Math" w:hAnsi="Cambria Math"/>
                <w:i/>
              </w:rPr>
            </m:ctrlPr>
          </m:sSubPr>
          <m:e>
            <m:r>
              <w:rPr>
                <w:rFonts w:ascii="Cambria Math" w:hAnsi="Cambria Math"/>
              </w:rPr>
              <m:t>PD</m:t>
            </m:r>
          </m:e>
          <m:sub>
            <m:r>
              <w:rPr>
                <w:rFonts w:ascii="Cambria Math" w:hAnsi="Cambria Math"/>
              </w:rPr>
              <m:t>i</m:t>
            </m:r>
          </m:sub>
        </m:sSub>
      </m:oMath>
      <w:r>
        <w:rPr>
          <w:rFonts w:eastAsiaTheme="minorEastAsia"/>
        </w:rPr>
        <w:t>.</w:t>
      </w:r>
    </w:p>
    <w:p w:rsidR="0003099A" w:rsidRDefault="0003099A" w:rsidP="0003099A">
      <w:pPr>
        <w:tabs>
          <w:tab w:val="left" w:pos="993"/>
        </w:tabs>
        <w:ind w:firstLine="708"/>
      </w:pPr>
    </w:p>
    <w:p w:rsidR="0003099A" w:rsidRDefault="0003099A" w:rsidP="0003099A">
      <w:pPr>
        <w:tabs>
          <w:tab w:val="left" w:pos="993"/>
        </w:tabs>
        <w:ind w:firstLine="708"/>
        <w:rPr>
          <w:b/>
        </w:rPr>
      </w:pPr>
      <w:r w:rsidRPr="0022333E">
        <w:t>Если срок погашения больше года, то применяется вероятность дефолта на 1 год</w:t>
      </w:r>
      <w:r w:rsidRPr="0022333E">
        <w:rPr>
          <w:rFonts w:eastAsia="Batang"/>
          <w:lang w:eastAsia="ru-RU"/>
        </w:rPr>
        <w:t>.</w:t>
      </w:r>
      <w:r w:rsidRPr="000159CD">
        <w:rPr>
          <w:b/>
          <w:lang w:val="en-US"/>
        </w:rPr>
        <w:t>PD</w:t>
      </w:r>
      <w:r w:rsidRPr="000159CD">
        <w:rPr>
          <w:b/>
        </w:rPr>
        <w:t xml:space="preserve"> </w:t>
      </w:r>
      <w:r>
        <w:rPr>
          <w:b/>
        </w:rPr>
        <w:t xml:space="preserve">и </w:t>
      </w:r>
      <w:r w:rsidRPr="00D47F0E">
        <w:t>RC</w:t>
      </w:r>
      <w:r w:rsidRPr="003C30E2">
        <w:rPr>
          <w:b/>
        </w:rPr>
        <w:t xml:space="preserve"> </w:t>
      </w:r>
      <w:r w:rsidRPr="000159CD">
        <w:rPr>
          <w:b/>
        </w:rPr>
        <w:t>контрагента на горизонте 1 год определяется в следующем порядке:</w:t>
      </w:r>
    </w:p>
    <w:p w:rsidR="0003099A" w:rsidRPr="002B4420" w:rsidRDefault="0003099A" w:rsidP="0003099A">
      <w:pPr>
        <w:tabs>
          <w:tab w:val="left" w:pos="993"/>
        </w:tabs>
        <w:ind w:firstLine="708"/>
        <w:rPr>
          <w:b/>
        </w:rPr>
      </w:pPr>
    </w:p>
    <w:p w:rsidR="0003099A" w:rsidRDefault="0003099A" w:rsidP="0003099A">
      <w:pPr>
        <w:pStyle w:val="a4"/>
        <w:numPr>
          <w:ilvl w:val="0"/>
          <w:numId w:val="32"/>
        </w:numPr>
        <w:tabs>
          <w:tab w:val="left" w:pos="993"/>
        </w:tabs>
        <w:ind w:left="0" w:firstLine="708"/>
        <w:contextualSpacing w:val="0"/>
      </w:pPr>
      <w:proofErr w:type="gramStart"/>
      <w:r w:rsidRPr="00A23C77">
        <w:rPr>
          <w:b/>
        </w:rPr>
        <w:t>В случае наличия у контрагента рейтинга одного из международный рейтинговых агентств</w:t>
      </w:r>
      <w:r w:rsidRPr="00A23C77">
        <w:t xml:space="preserve"> - на основании публичных доступных данных по вероятностям дефолта (</w:t>
      </w:r>
      <w:r w:rsidRPr="00A23C77">
        <w:rPr>
          <w:lang w:val="en-US"/>
        </w:rPr>
        <w:t>PD</w:t>
      </w:r>
      <w:r w:rsidRPr="00A23C77">
        <w:t xml:space="preserve">) одного из международный рейтинговых агентств </w:t>
      </w:r>
      <w:r>
        <w:t xml:space="preserve">(в порядке приоритета) </w:t>
      </w:r>
      <w:r w:rsidRPr="00A23C77">
        <w:t xml:space="preserve">– </w:t>
      </w:r>
      <w:r>
        <w:t xml:space="preserve">в первую очередь используется рейтинг </w:t>
      </w:r>
      <w:proofErr w:type="spellStart"/>
      <w:r w:rsidRPr="00A23C77">
        <w:t>Moody's</w:t>
      </w:r>
      <w:proofErr w:type="spellEnd"/>
      <w:r w:rsidRPr="00A23C77">
        <w:t xml:space="preserve">, </w:t>
      </w:r>
      <w:proofErr w:type="spellStart"/>
      <w:r>
        <w:t>во-вторую</w:t>
      </w:r>
      <w:proofErr w:type="spellEnd"/>
      <w:r>
        <w:t xml:space="preserve"> </w:t>
      </w:r>
      <w:r w:rsidRPr="00A23C77">
        <w:t xml:space="preserve">S&amp;P или </w:t>
      </w:r>
      <w:proofErr w:type="spellStart"/>
      <w:r>
        <w:t>в-третью</w:t>
      </w:r>
      <w:proofErr w:type="spellEnd"/>
      <w:r>
        <w:t xml:space="preserve"> </w:t>
      </w:r>
      <w:proofErr w:type="spellStart"/>
      <w:r w:rsidRPr="00A23C77">
        <w:t>Fitch</w:t>
      </w:r>
      <w:proofErr w:type="spellEnd"/>
      <w:r w:rsidRPr="00A23C77">
        <w:t>, публикуемых на сайте соответствующего агентства в составе ежегодного отчета с применением соответствия уровней рейтингов.</w:t>
      </w:r>
      <w:proofErr w:type="gramEnd"/>
    </w:p>
    <w:p w:rsidR="0003099A" w:rsidRPr="00A23C77" w:rsidRDefault="0003099A" w:rsidP="0003099A">
      <w:pPr>
        <w:pStyle w:val="a4"/>
        <w:tabs>
          <w:tab w:val="left" w:pos="993"/>
        </w:tabs>
        <w:ind w:left="708"/>
        <w:contextualSpacing w:val="0"/>
      </w:pPr>
    </w:p>
    <w:p w:rsidR="0003099A" w:rsidRDefault="0003099A" w:rsidP="0003099A">
      <w:pPr>
        <w:pStyle w:val="a4"/>
        <w:numPr>
          <w:ilvl w:val="0"/>
          <w:numId w:val="32"/>
        </w:numPr>
        <w:tabs>
          <w:tab w:val="left" w:pos="993"/>
        </w:tabs>
        <w:ind w:left="0" w:firstLine="708"/>
        <w:contextualSpacing w:val="0"/>
      </w:pPr>
      <w:proofErr w:type="gramStart"/>
      <w:r>
        <w:rPr>
          <w:b/>
        </w:rPr>
        <w:t>В</w:t>
      </w:r>
      <w:r w:rsidRPr="00430483">
        <w:rPr>
          <w:b/>
        </w:rPr>
        <w:t xml:space="preserve"> случае наличия у контрагента</w:t>
      </w:r>
      <w:r w:rsidRPr="00A23C77">
        <w:t xml:space="preserve"> </w:t>
      </w:r>
      <w:r w:rsidRPr="00A23C77">
        <w:rPr>
          <w:b/>
        </w:rPr>
        <w:t>рейтинга иного рейтингового агентства</w:t>
      </w:r>
      <w:r w:rsidRPr="00A23C77">
        <w:t>,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t>.</w:t>
      </w:r>
      <w:proofErr w:type="gramEnd"/>
    </w:p>
    <w:p w:rsidR="0003099A" w:rsidRPr="00F850AD" w:rsidRDefault="0003099A" w:rsidP="0003099A">
      <w:pPr>
        <w:pStyle w:val="a4"/>
        <w:jc w:val="right"/>
        <w:rPr>
          <w:b/>
        </w:rPr>
      </w:pPr>
      <w:r w:rsidRPr="00F850AD">
        <w:rPr>
          <w:b/>
        </w:rPr>
        <w:lastRenderedPageBreak/>
        <w:t>Таблица 1. Соответствие шкал рейтингов</w:t>
      </w:r>
    </w:p>
    <w:tbl>
      <w:tblPr>
        <w:tblW w:w="9023" w:type="dxa"/>
        <w:jc w:val="center"/>
        <w:tblLook w:val="04A0"/>
      </w:tblPr>
      <w:tblGrid>
        <w:gridCol w:w="2320"/>
        <w:gridCol w:w="1603"/>
        <w:gridCol w:w="1691"/>
        <w:gridCol w:w="1718"/>
        <w:gridCol w:w="1691"/>
      </w:tblGrid>
      <w:tr w:rsidR="0003099A" w:rsidRPr="004027FC" w:rsidTr="0003099A">
        <w:trPr>
          <w:trHeight w:val="345"/>
          <w:jc w:val="center"/>
        </w:trPr>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099A" w:rsidRPr="008F51EC" w:rsidRDefault="0003099A" w:rsidP="0003099A">
            <w:pPr>
              <w:jc w:val="center"/>
              <w:rPr>
                <w:b/>
                <w:bCs/>
                <w:sz w:val="16"/>
                <w:szCs w:val="16"/>
              </w:rPr>
            </w:pPr>
            <w:r w:rsidRPr="000159CD">
              <w:rPr>
                <w:b/>
                <w:bCs/>
                <w:sz w:val="16"/>
                <w:szCs w:val="16"/>
              </w:rPr>
              <w:t>АКРА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099A" w:rsidRPr="008F51EC" w:rsidRDefault="0003099A" w:rsidP="0003099A">
            <w:pPr>
              <w:jc w:val="center"/>
              <w:rPr>
                <w:b/>
                <w:bCs/>
                <w:sz w:val="16"/>
                <w:szCs w:val="16"/>
              </w:rPr>
            </w:pPr>
            <w:r w:rsidRPr="000159CD">
              <w:rPr>
                <w:b/>
                <w:bCs/>
                <w:sz w:val="16"/>
                <w:szCs w:val="16"/>
              </w:rPr>
              <w:t>Эксперт РА</w:t>
            </w:r>
          </w:p>
        </w:tc>
        <w:tc>
          <w:tcPr>
            <w:tcW w:w="1691" w:type="dxa"/>
            <w:tcBorders>
              <w:top w:val="single" w:sz="8" w:space="0" w:color="auto"/>
              <w:left w:val="nil"/>
              <w:bottom w:val="single" w:sz="8" w:space="0" w:color="auto"/>
              <w:right w:val="single" w:sz="8" w:space="0" w:color="auto"/>
            </w:tcBorders>
            <w:shd w:val="clear" w:color="auto" w:fill="auto"/>
            <w:noWrap/>
            <w:vAlign w:val="center"/>
            <w:hideMark/>
          </w:tcPr>
          <w:p w:rsidR="0003099A" w:rsidRPr="008F51EC" w:rsidRDefault="0003099A" w:rsidP="0003099A">
            <w:pPr>
              <w:jc w:val="center"/>
              <w:rPr>
                <w:b/>
                <w:bCs/>
                <w:sz w:val="16"/>
                <w:szCs w:val="16"/>
              </w:rPr>
            </w:pPr>
            <w:proofErr w:type="spellStart"/>
            <w:r w:rsidRPr="000159CD">
              <w:rPr>
                <w:b/>
                <w:bCs/>
                <w:sz w:val="16"/>
                <w:szCs w:val="16"/>
              </w:rPr>
              <w:t>Moody`s</w:t>
            </w:r>
            <w:proofErr w:type="spellEnd"/>
          </w:p>
        </w:tc>
        <w:tc>
          <w:tcPr>
            <w:tcW w:w="1718" w:type="dxa"/>
            <w:tcBorders>
              <w:top w:val="single" w:sz="8" w:space="0" w:color="auto"/>
              <w:left w:val="nil"/>
              <w:bottom w:val="single" w:sz="8" w:space="0" w:color="auto"/>
              <w:right w:val="nil"/>
            </w:tcBorders>
            <w:shd w:val="clear" w:color="auto" w:fill="auto"/>
            <w:vAlign w:val="center"/>
            <w:hideMark/>
          </w:tcPr>
          <w:p w:rsidR="0003099A" w:rsidRPr="008F51EC" w:rsidRDefault="0003099A" w:rsidP="0003099A">
            <w:pPr>
              <w:jc w:val="center"/>
              <w:rPr>
                <w:b/>
                <w:bCs/>
                <w:sz w:val="16"/>
                <w:szCs w:val="16"/>
              </w:rPr>
            </w:pPr>
            <w:r w:rsidRPr="000159CD">
              <w:rPr>
                <w:b/>
                <w:bCs/>
                <w:sz w:val="16"/>
                <w:szCs w:val="16"/>
              </w:rPr>
              <w:t>S&amp;P</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099A" w:rsidRPr="008F51EC" w:rsidRDefault="0003099A" w:rsidP="0003099A">
            <w:pPr>
              <w:jc w:val="center"/>
              <w:rPr>
                <w:b/>
                <w:bCs/>
                <w:sz w:val="16"/>
                <w:szCs w:val="16"/>
              </w:rPr>
            </w:pPr>
            <w:proofErr w:type="spellStart"/>
            <w:r w:rsidRPr="000159CD">
              <w:rPr>
                <w:b/>
                <w:bCs/>
                <w:sz w:val="16"/>
                <w:szCs w:val="16"/>
              </w:rPr>
              <w:t>Fitch</w:t>
            </w:r>
            <w:proofErr w:type="spellEnd"/>
          </w:p>
        </w:tc>
      </w:tr>
      <w:tr w:rsidR="0003099A" w:rsidRPr="004027FC" w:rsidTr="0003099A">
        <w:trPr>
          <w:trHeight w:val="345"/>
          <w:jc w:val="center"/>
        </w:trPr>
        <w:tc>
          <w:tcPr>
            <w:tcW w:w="23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099A" w:rsidRPr="008F51EC" w:rsidRDefault="0003099A" w:rsidP="0003099A">
            <w:pPr>
              <w:rPr>
                <w:b/>
                <w:bCs/>
                <w:sz w:val="16"/>
                <w:szCs w:val="16"/>
              </w:rPr>
            </w:pPr>
          </w:p>
        </w:tc>
        <w:tc>
          <w:tcPr>
            <w:tcW w:w="16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099A" w:rsidRPr="008F51EC" w:rsidRDefault="0003099A" w:rsidP="0003099A">
            <w:pPr>
              <w:rPr>
                <w:b/>
                <w:bCs/>
                <w:sz w:val="16"/>
                <w:szCs w:val="16"/>
              </w:rPr>
            </w:pPr>
          </w:p>
        </w:tc>
        <w:tc>
          <w:tcPr>
            <w:tcW w:w="1691"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b/>
                <w:bCs/>
                <w:sz w:val="16"/>
                <w:szCs w:val="16"/>
              </w:rPr>
            </w:pPr>
            <w:r>
              <w:rPr>
                <w:b/>
                <w:bCs/>
                <w:sz w:val="16"/>
                <w:szCs w:val="16"/>
              </w:rPr>
              <w:t>Международная шкала</w:t>
            </w:r>
          </w:p>
        </w:tc>
        <w:tc>
          <w:tcPr>
            <w:tcW w:w="1718"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b/>
                <w:bCs/>
                <w:sz w:val="16"/>
                <w:szCs w:val="16"/>
              </w:rPr>
            </w:pPr>
            <w:r>
              <w:rPr>
                <w:b/>
                <w:bCs/>
                <w:sz w:val="16"/>
                <w:szCs w:val="16"/>
              </w:rPr>
              <w:t>Международная шкала</w:t>
            </w:r>
          </w:p>
        </w:tc>
        <w:tc>
          <w:tcPr>
            <w:tcW w:w="1691"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b/>
                <w:bCs/>
                <w:sz w:val="16"/>
                <w:szCs w:val="16"/>
              </w:rPr>
            </w:pPr>
            <w:r>
              <w:rPr>
                <w:b/>
                <w:bCs/>
                <w:sz w:val="16"/>
                <w:szCs w:val="16"/>
              </w:rPr>
              <w:t>Международная шкала</w:t>
            </w:r>
          </w:p>
        </w:tc>
      </w:tr>
      <w:tr w:rsidR="0003099A" w:rsidRPr="004027FC" w:rsidTr="0003099A">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 </w:t>
            </w:r>
          </w:p>
        </w:tc>
        <w:tc>
          <w:tcPr>
            <w:tcW w:w="1603"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 </w:t>
            </w:r>
          </w:p>
        </w:tc>
        <w:tc>
          <w:tcPr>
            <w:tcW w:w="1691" w:type="dxa"/>
            <w:tcBorders>
              <w:top w:val="nil"/>
              <w:left w:val="nil"/>
              <w:bottom w:val="single" w:sz="8"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Ваа</w:t>
            </w:r>
            <w:proofErr w:type="gramStart"/>
            <w:r w:rsidRPr="000159CD">
              <w:rPr>
                <w:sz w:val="16"/>
                <w:szCs w:val="16"/>
              </w:rPr>
              <w:t>1</w:t>
            </w:r>
            <w:proofErr w:type="gramEnd"/>
          </w:p>
        </w:tc>
        <w:tc>
          <w:tcPr>
            <w:tcW w:w="1718"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ВВВ+</w:t>
            </w:r>
          </w:p>
        </w:tc>
        <w:tc>
          <w:tcPr>
            <w:tcW w:w="1691" w:type="dxa"/>
            <w:tcBorders>
              <w:top w:val="nil"/>
              <w:left w:val="nil"/>
              <w:bottom w:val="single" w:sz="8"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ВВВ+</w:t>
            </w:r>
          </w:p>
        </w:tc>
      </w:tr>
      <w:tr w:rsidR="0003099A" w:rsidRPr="004027FC" w:rsidTr="0003099A">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03099A" w:rsidRPr="008F51EC" w:rsidRDefault="0003099A" w:rsidP="0003099A">
            <w:pPr>
              <w:ind w:left="-118"/>
              <w:jc w:val="center"/>
              <w:rPr>
                <w:sz w:val="16"/>
                <w:szCs w:val="16"/>
              </w:rPr>
            </w:pPr>
            <w:r w:rsidRPr="000159CD">
              <w:rPr>
                <w:sz w:val="16"/>
                <w:szCs w:val="16"/>
              </w:rPr>
              <w:t> </w:t>
            </w:r>
          </w:p>
        </w:tc>
        <w:tc>
          <w:tcPr>
            <w:tcW w:w="1603"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 </w:t>
            </w:r>
          </w:p>
        </w:tc>
        <w:tc>
          <w:tcPr>
            <w:tcW w:w="1691" w:type="dxa"/>
            <w:tcBorders>
              <w:top w:val="nil"/>
              <w:left w:val="nil"/>
              <w:bottom w:val="single" w:sz="8"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Ваа</w:t>
            </w:r>
            <w:proofErr w:type="gramStart"/>
            <w:r w:rsidRPr="000159CD">
              <w:rPr>
                <w:sz w:val="16"/>
                <w:szCs w:val="16"/>
              </w:rPr>
              <w:t>2</w:t>
            </w:r>
            <w:proofErr w:type="gramEnd"/>
          </w:p>
        </w:tc>
        <w:tc>
          <w:tcPr>
            <w:tcW w:w="1718" w:type="dxa"/>
            <w:tcBorders>
              <w:top w:val="nil"/>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ВВВ</w:t>
            </w:r>
          </w:p>
        </w:tc>
        <w:tc>
          <w:tcPr>
            <w:tcW w:w="1691" w:type="dxa"/>
            <w:tcBorders>
              <w:top w:val="nil"/>
              <w:left w:val="nil"/>
              <w:bottom w:val="single" w:sz="8"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ВВВ</w:t>
            </w:r>
          </w:p>
        </w:tc>
      </w:tr>
      <w:tr w:rsidR="0003099A" w:rsidRPr="004027FC" w:rsidTr="0003099A">
        <w:trPr>
          <w:trHeight w:val="345"/>
          <w:jc w:val="center"/>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AAA(RU)</w:t>
            </w:r>
          </w:p>
        </w:tc>
        <w:tc>
          <w:tcPr>
            <w:tcW w:w="1603" w:type="dxa"/>
            <w:tcBorders>
              <w:top w:val="nil"/>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ruAAA</w:t>
            </w:r>
            <w:proofErr w:type="spellEnd"/>
          </w:p>
        </w:tc>
        <w:tc>
          <w:tcPr>
            <w:tcW w:w="1691" w:type="dxa"/>
            <w:tcBorders>
              <w:top w:val="nil"/>
              <w:left w:val="nil"/>
              <w:bottom w:val="single" w:sz="4"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Ваа3</w:t>
            </w:r>
          </w:p>
        </w:tc>
        <w:tc>
          <w:tcPr>
            <w:tcW w:w="1718" w:type="dxa"/>
            <w:tcBorders>
              <w:top w:val="nil"/>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ВВВ-</w:t>
            </w:r>
          </w:p>
        </w:tc>
        <w:tc>
          <w:tcPr>
            <w:tcW w:w="1691" w:type="dxa"/>
            <w:tcBorders>
              <w:top w:val="nil"/>
              <w:left w:val="nil"/>
              <w:bottom w:val="single" w:sz="4"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ВВВ-</w:t>
            </w:r>
          </w:p>
        </w:tc>
      </w:tr>
      <w:tr w:rsidR="0003099A" w:rsidRPr="004027FC" w:rsidTr="0003099A">
        <w:trPr>
          <w:trHeight w:val="433"/>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lang w:val="en-US"/>
              </w:rPr>
            </w:pPr>
            <w:r w:rsidRPr="000159CD">
              <w:rPr>
                <w:sz w:val="16"/>
                <w:szCs w:val="16"/>
                <w:lang w:val="en-US"/>
              </w:rPr>
              <w:t>AA+(RU), AA(RU), AA-(RU)</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ruAA+</w:t>
            </w:r>
            <w:proofErr w:type="spellEnd"/>
            <w:r w:rsidRPr="000159CD">
              <w:rPr>
                <w:sz w:val="16"/>
                <w:szCs w:val="16"/>
              </w:rPr>
              <w:t xml:space="preserve">, </w:t>
            </w:r>
            <w:proofErr w:type="spellStart"/>
            <w:r w:rsidRPr="000159CD">
              <w:rPr>
                <w:sz w:val="16"/>
                <w:szCs w:val="16"/>
              </w:rPr>
              <w:t>ruAA</w:t>
            </w:r>
            <w:proofErr w:type="spellEnd"/>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Ва</w:t>
            </w:r>
            <w:proofErr w:type="gramStart"/>
            <w:r w:rsidRPr="000159CD">
              <w:rPr>
                <w:sz w:val="16"/>
                <w:szCs w:val="16"/>
              </w:rPr>
              <w:t>1</w:t>
            </w:r>
            <w:proofErr w:type="gramEnd"/>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proofErr w:type="gramStart"/>
            <w:r w:rsidRPr="000159CD">
              <w:rPr>
                <w:sz w:val="16"/>
                <w:szCs w:val="16"/>
              </w:rPr>
              <w:t>ВВ</w:t>
            </w:r>
            <w:proofErr w:type="gramEnd"/>
            <w:r w:rsidRPr="000159CD">
              <w:rPr>
                <w:sz w:val="16"/>
                <w:szCs w:val="16"/>
              </w:rPr>
              <w:t>+</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99A" w:rsidRPr="008F51EC" w:rsidRDefault="0003099A" w:rsidP="0003099A">
            <w:pPr>
              <w:jc w:val="center"/>
              <w:rPr>
                <w:sz w:val="16"/>
                <w:szCs w:val="16"/>
              </w:rPr>
            </w:pPr>
            <w:proofErr w:type="gramStart"/>
            <w:r w:rsidRPr="000159CD">
              <w:rPr>
                <w:sz w:val="16"/>
                <w:szCs w:val="16"/>
              </w:rPr>
              <w:t>ВВ</w:t>
            </w:r>
            <w:proofErr w:type="gramEnd"/>
            <w:r w:rsidRPr="000159CD">
              <w:rPr>
                <w:sz w:val="16"/>
                <w:szCs w:val="16"/>
              </w:rPr>
              <w:t>+</w:t>
            </w:r>
          </w:p>
        </w:tc>
      </w:tr>
      <w:tr w:rsidR="0003099A" w:rsidRPr="004027FC" w:rsidTr="0003099A">
        <w:trPr>
          <w:trHeight w:val="345"/>
          <w:jc w:val="center"/>
        </w:trPr>
        <w:tc>
          <w:tcPr>
            <w:tcW w:w="2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A+(RU), A(RU)</w:t>
            </w:r>
          </w:p>
        </w:tc>
        <w:tc>
          <w:tcPr>
            <w:tcW w:w="1603" w:type="dxa"/>
            <w:tcBorders>
              <w:top w:val="single" w:sz="4" w:space="0" w:color="auto"/>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ruAA</w:t>
            </w:r>
            <w:proofErr w:type="spellEnd"/>
            <w:r w:rsidRPr="000159CD">
              <w:rPr>
                <w:sz w:val="16"/>
                <w:szCs w:val="16"/>
              </w:rPr>
              <w:t xml:space="preserve">-, </w:t>
            </w:r>
            <w:proofErr w:type="spellStart"/>
            <w:r w:rsidRPr="000159CD">
              <w:rPr>
                <w:sz w:val="16"/>
                <w:szCs w:val="16"/>
              </w:rPr>
              <w:t>ruA+</w:t>
            </w:r>
            <w:proofErr w:type="spellEnd"/>
          </w:p>
        </w:tc>
        <w:tc>
          <w:tcPr>
            <w:tcW w:w="1691" w:type="dxa"/>
            <w:tcBorders>
              <w:top w:val="single" w:sz="4" w:space="0" w:color="auto"/>
              <w:left w:val="nil"/>
              <w:bottom w:val="single" w:sz="4"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r w:rsidRPr="000159CD">
              <w:rPr>
                <w:sz w:val="16"/>
                <w:szCs w:val="16"/>
              </w:rPr>
              <w:t>Ва</w:t>
            </w:r>
            <w:proofErr w:type="gramStart"/>
            <w:r w:rsidRPr="000159CD">
              <w:rPr>
                <w:sz w:val="16"/>
                <w:szCs w:val="16"/>
              </w:rPr>
              <w:t>2</w:t>
            </w:r>
            <w:proofErr w:type="gramEnd"/>
          </w:p>
        </w:tc>
        <w:tc>
          <w:tcPr>
            <w:tcW w:w="1718" w:type="dxa"/>
            <w:tcBorders>
              <w:top w:val="single" w:sz="4" w:space="0" w:color="auto"/>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proofErr w:type="gramStart"/>
            <w:r w:rsidRPr="000159CD">
              <w:rPr>
                <w:sz w:val="16"/>
                <w:szCs w:val="16"/>
              </w:rPr>
              <w:t>ВВ</w:t>
            </w:r>
            <w:proofErr w:type="gramEnd"/>
          </w:p>
        </w:tc>
        <w:tc>
          <w:tcPr>
            <w:tcW w:w="1691" w:type="dxa"/>
            <w:tcBorders>
              <w:top w:val="single" w:sz="4" w:space="0" w:color="auto"/>
              <w:left w:val="nil"/>
              <w:bottom w:val="single" w:sz="4" w:space="0" w:color="auto"/>
              <w:right w:val="single" w:sz="8" w:space="0" w:color="auto"/>
            </w:tcBorders>
            <w:shd w:val="clear" w:color="auto" w:fill="auto"/>
            <w:noWrap/>
            <w:vAlign w:val="center"/>
            <w:hideMark/>
          </w:tcPr>
          <w:p w:rsidR="0003099A" w:rsidRPr="008F51EC" w:rsidRDefault="0003099A" w:rsidP="0003099A">
            <w:pPr>
              <w:jc w:val="center"/>
              <w:rPr>
                <w:sz w:val="16"/>
                <w:szCs w:val="16"/>
              </w:rPr>
            </w:pPr>
            <w:proofErr w:type="gramStart"/>
            <w:r w:rsidRPr="000159CD">
              <w:rPr>
                <w:sz w:val="16"/>
                <w:szCs w:val="16"/>
              </w:rPr>
              <w:t>ВВ</w:t>
            </w:r>
            <w:proofErr w:type="gramEnd"/>
          </w:p>
        </w:tc>
      </w:tr>
      <w:tr w:rsidR="0003099A" w:rsidRPr="004027FC" w:rsidTr="0003099A">
        <w:trPr>
          <w:trHeight w:val="345"/>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A-(RU), BBB+(RU)</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ruA</w:t>
            </w:r>
            <w:proofErr w:type="spellEnd"/>
            <w:r w:rsidRPr="000159CD">
              <w:rPr>
                <w:sz w:val="16"/>
                <w:szCs w:val="16"/>
              </w:rPr>
              <w:t xml:space="preserve">, </w:t>
            </w:r>
            <w:proofErr w:type="spellStart"/>
            <w:r w:rsidRPr="000159CD">
              <w:rPr>
                <w:sz w:val="16"/>
                <w:szCs w:val="16"/>
              </w:rPr>
              <w:t>ruA</w:t>
            </w:r>
            <w:proofErr w:type="spellEnd"/>
            <w:r w:rsidRPr="000159CD">
              <w:rPr>
                <w:sz w:val="16"/>
                <w:szCs w:val="16"/>
              </w:rPr>
              <w:t xml:space="preserve">-, </w:t>
            </w:r>
            <w:proofErr w:type="spellStart"/>
            <w:r w:rsidRPr="000159CD">
              <w:rPr>
                <w:sz w:val="16"/>
                <w:szCs w:val="16"/>
              </w:rPr>
              <w:t>ruBBB+</w:t>
            </w:r>
            <w:proofErr w:type="spellEnd"/>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Ва3</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proofErr w:type="gramStart"/>
            <w:r w:rsidRPr="000159CD">
              <w:rPr>
                <w:sz w:val="16"/>
                <w:szCs w:val="16"/>
              </w:rPr>
              <w:t>ВВ</w:t>
            </w:r>
            <w:proofErr w:type="gramEnd"/>
            <w:r w:rsidRPr="000159CD">
              <w:rPr>
                <w:sz w:val="16"/>
                <w:szCs w:val="16"/>
              </w:rPr>
              <w:t>-</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proofErr w:type="gramStart"/>
            <w:r w:rsidRPr="000159CD">
              <w:rPr>
                <w:sz w:val="16"/>
                <w:szCs w:val="16"/>
              </w:rPr>
              <w:t>ВВ</w:t>
            </w:r>
            <w:proofErr w:type="gramEnd"/>
            <w:r w:rsidRPr="000159CD">
              <w:rPr>
                <w:sz w:val="16"/>
                <w:szCs w:val="16"/>
              </w:rPr>
              <w:t>-</w:t>
            </w:r>
          </w:p>
        </w:tc>
      </w:tr>
      <w:tr w:rsidR="0003099A" w:rsidRPr="004027FC" w:rsidTr="0003099A">
        <w:trPr>
          <w:trHeight w:val="345"/>
          <w:jc w:val="center"/>
        </w:trPr>
        <w:tc>
          <w:tcPr>
            <w:tcW w:w="23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BBB(RU), BBB-(RU)</w:t>
            </w:r>
          </w:p>
        </w:tc>
        <w:tc>
          <w:tcPr>
            <w:tcW w:w="1603" w:type="dxa"/>
            <w:tcBorders>
              <w:top w:val="single" w:sz="4" w:space="0" w:color="auto"/>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ruBBB</w:t>
            </w:r>
            <w:proofErr w:type="spellEnd"/>
          </w:p>
        </w:tc>
        <w:tc>
          <w:tcPr>
            <w:tcW w:w="1691" w:type="dxa"/>
            <w:tcBorders>
              <w:top w:val="single" w:sz="4" w:space="0" w:color="auto"/>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w:t>
            </w:r>
            <w:proofErr w:type="gramStart"/>
            <w:r w:rsidRPr="000159CD">
              <w:rPr>
                <w:sz w:val="16"/>
                <w:szCs w:val="16"/>
              </w:rPr>
              <w:t>1</w:t>
            </w:r>
            <w:proofErr w:type="gramEnd"/>
          </w:p>
        </w:tc>
        <w:tc>
          <w:tcPr>
            <w:tcW w:w="1718" w:type="dxa"/>
            <w:tcBorders>
              <w:top w:val="single" w:sz="4" w:space="0" w:color="auto"/>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w:t>
            </w:r>
          </w:p>
        </w:tc>
      </w:tr>
      <w:tr w:rsidR="0003099A" w:rsidRPr="004027FC" w:rsidTr="0003099A">
        <w:trPr>
          <w:trHeight w:val="455"/>
          <w:jc w:val="center"/>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BB+(RU)</w:t>
            </w:r>
          </w:p>
        </w:tc>
        <w:tc>
          <w:tcPr>
            <w:tcW w:w="1603" w:type="dxa"/>
            <w:tcBorders>
              <w:top w:val="nil"/>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ruBBB</w:t>
            </w:r>
            <w:proofErr w:type="spellEnd"/>
            <w:r w:rsidRPr="000159CD">
              <w:rPr>
                <w:sz w:val="16"/>
                <w:szCs w:val="16"/>
              </w:rPr>
              <w:t xml:space="preserve">-, </w:t>
            </w:r>
            <w:proofErr w:type="spellStart"/>
            <w:r w:rsidRPr="000159CD">
              <w:rPr>
                <w:sz w:val="16"/>
                <w:szCs w:val="16"/>
              </w:rPr>
              <w:t>ruBB+</w:t>
            </w:r>
            <w:proofErr w:type="spellEnd"/>
          </w:p>
        </w:tc>
        <w:tc>
          <w:tcPr>
            <w:tcW w:w="1691" w:type="dxa"/>
            <w:tcBorders>
              <w:top w:val="nil"/>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w:t>
            </w:r>
            <w:proofErr w:type="gramStart"/>
            <w:r w:rsidRPr="000159CD">
              <w:rPr>
                <w:sz w:val="16"/>
                <w:szCs w:val="16"/>
              </w:rPr>
              <w:t>2</w:t>
            </w:r>
            <w:proofErr w:type="gramEnd"/>
          </w:p>
        </w:tc>
        <w:tc>
          <w:tcPr>
            <w:tcW w:w="1718" w:type="dxa"/>
            <w:tcBorders>
              <w:top w:val="nil"/>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w:t>
            </w:r>
          </w:p>
        </w:tc>
        <w:tc>
          <w:tcPr>
            <w:tcW w:w="1691" w:type="dxa"/>
            <w:tcBorders>
              <w:top w:val="nil"/>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В</w:t>
            </w:r>
          </w:p>
        </w:tc>
      </w:tr>
      <w:tr w:rsidR="0003099A" w:rsidRPr="004027FC" w:rsidTr="0003099A">
        <w:trPr>
          <w:trHeight w:val="345"/>
          <w:jc w:val="center"/>
        </w:trPr>
        <w:tc>
          <w:tcPr>
            <w:tcW w:w="23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BB(RU), BB-(RU)</w:t>
            </w:r>
          </w:p>
        </w:tc>
        <w:tc>
          <w:tcPr>
            <w:tcW w:w="1603" w:type="dxa"/>
            <w:tcBorders>
              <w:top w:val="single" w:sz="4" w:space="0" w:color="auto"/>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proofErr w:type="spellStart"/>
            <w:r w:rsidRPr="000159CD">
              <w:rPr>
                <w:sz w:val="16"/>
                <w:szCs w:val="16"/>
              </w:rPr>
              <w:t>ruBB</w:t>
            </w:r>
            <w:proofErr w:type="spellEnd"/>
          </w:p>
        </w:tc>
        <w:tc>
          <w:tcPr>
            <w:tcW w:w="1691" w:type="dxa"/>
            <w:tcBorders>
              <w:top w:val="single" w:sz="4" w:space="0" w:color="auto"/>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B3</w:t>
            </w:r>
          </w:p>
        </w:tc>
        <w:tc>
          <w:tcPr>
            <w:tcW w:w="1718" w:type="dxa"/>
            <w:tcBorders>
              <w:top w:val="single" w:sz="4" w:space="0" w:color="auto"/>
              <w:left w:val="nil"/>
              <w:bottom w:val="single" w:sz="4" w:space="0" w:color="auto"/>
              <w:right w:val="single" w:sz="8"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B-</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03099A" w:rsidRPr="008F51EC" w:rsidRDefault="0003099A" w:rsidP="0003099A">
            <w:pPr>
              <w:jc w:val="center"/>
              <w:rPr>
                <w:sz w:val="16"/>
                <w:szCs w:val="16"/>
              </w:rPr>
            </w:pPr>
            <w:r w:rsidRPr="000159CD">
              <w:rPr>
                <w:sz w:val="16"/>
                <w:szCs w:val="16"/>
              </w:rPr>
              <w:t>B-</w:t>
            </w:r>
          </w:p>
        </w:tc>
      </w:tr>
      <w:tr w:rsidR="0003099A" w:rsidRPr="004027FC" w:rsidTr="0003099A">
        <w:trPr>
          <w:trHeight w:val="345"/>
          <w:jc w:val="center"/>
        </w:trPr>
        <w:tc>
          <w:tcPr>
            <w:tcW w:w="2320" w:type="dxa"/>
            <w:tcBorders>
              <w:top w:val="single" w:sz="4" w:space="0" w:color="auto"/>
              <w:left w:val="single" w:sz="8" w:space="0" w:color="auto"/>
              <w:bottom w:val="single" w:sz="8" w:space="0" w:color="auto"/>
              <w:right w:val="single" w:sz="8" w:space="0" w:color="auto"/>
            </w:tcBorders>
            <w:shd w:val="clear" w:color="auto" w:fill="auto"/>
            <w:vAlign w:val="center"/>
          </w:tcPr>
          <w:p w:rsidR="0003099A" w:rsidRPr="008F51EC" w:rsidRDefault="0003099A" w:rsidP="0003099A">
            <w:pPr>
              <w:jc w:val="center"/>
              <w:rPr>
                <w:sz w:val="16"/>
                <w:szCs w:val="16"/>
                <w:lang w:val="en-US"/>
              </w:rPr>
            </w:pPr>
            <w:r w:rsidRPr="000159CD">
              <w:rPr>
                <w:sz w:val="16"/>
                <w:szCs w:val="16"/>
                <w:lang w:val="en-US"/>
              </w:rPr>
              <w:t>CCC, CC, C</w:t>
            </w:r>
          </w:p>
        </w:tc>
        <w:tc>
          <w:tcPr>
            <w:tcW w:w="1603" w:type="dxa"/>
            <w:tcBorders>
              <w:top w:val="single" w:sz="4" w:space="0" w:color="auto"/>
              <w:left w:val="nil"/>
              <w:bottom w:val="single" w:sz="8" w:space="0" w:color="auto"/>
              <w:right w:val="single" w:sz="8" w:space="0" w:color="auto"/>
            </w:tcBorders>
            <w:shd w:val="clear" w:color="auto" w:fill="auto"/>
            <w:vAlign w:val="center"/>
          </w:tcPr>
          <w:p w:rsidR="0003099A" w:rsidRPr="008F51EC" w:rsidRDefault="0003099A" w:rsidP="0003099A">
            <w:pPr>
              <w:jc w:val="center"/>
              <w:rPr>
                <w:sz w:val="16"/>
                <w:szCs w:val="16"/>
              </w:rPr>
            </w:pPr>
            <w:r w:rsidRPr="000159CD">
              <w:rPr>
                <w:sz w:val="16"/>
                <w:szCs w:val="16"/>
                <w:lang w:val="en-US"/>
              </w:rPr>
              <w:t>CCC, CC, C</w:t>
            </w:r>
          </w:p>
        </w:tc>
        <w:tc>
          <w:tcPr>
            <w:tcW w:w="1691" w:type="dxa"/>
            <w:tcBorders>
              <w:top w:val="single" w:sz="4" w:space="0" w:color="auto"/>
              <w:left w:val="nil"/>
              <w:bottom w:val="single" w:sz="8" w:space="0" w:color="auto"/>
              <w:right w:val="single" w:sz="8" w:space="0" w:color="auto"/>
            </w:tcBorders>
            <w:shd w:val="clear" w:color="auto" w:fill="auto"/>
            <w:vAlign w:val="center"/>
          </w:tcPr>
          <w:p w:rsidR="0003099A" w:rsidRPr="008F51EC" w:rsidRDefault="0003099A" w:rsidP="0003099A">
            <w:pPr>
              <w:jc w:val="center"/>
              <w:rPr>
                <w:sz w:val="16"/>
                <w:szCs w:val="16"/>
                <w:lang w:val="en-US"/>
              </w:rPr>
            </w:pPr>
            <w:proofErr w:type="spellStart"/>
            <w:r w:rsidRPr="000159CD">
              <w:rPr>
                <w:sz w:val="16"/>
                <w:szCs w:val="16"/>
                <w:lang w:val="en-US"/>
              </w:rPr>
              <w:t>Caa</w:t>
            </w:r>
            <w:proofErr w:type="spellEnd"/>
            <w:r w:rsidRPr="000159CD">
              <w:rPr>
                <w:sz w:val="16"/>
                <w:szCs w:val="16"/>
                <w:lang w:val="en-US"/>
              </w:rPr>
              <w:t>, Ca, C</w:t>
            </w:r>
          </w:p>
        </w:tc>
        <w:tc>
          <w:tcPr>
            <w:tcW w:w="1718" w:type="dxa"/>
            <w:tcBorders>
              <w:top w:val="single" w:sz="4" w:space="0" w:color="auto"/>
              <w:left w:val="nil"/>
              <w:bottom w:val="single" w:sz="8" w:space="0" w:color="auto"/>
              <w:right w:val="single" w:sz="8" w:space="0" w:color="auto"/>
            </w:tcBorders>
            <w:shd w:val="clear" w:color="auto" w:fill="auto"/>
            <w:vAlign w:val="center"/>
          </w:tcPr>
          <w:p w:rsidR="0003099A" w:rsidRPr="008F51EC" w:rsidRDefault="0003099A" w:rsidP="0003099A">
            <w:pPr>
              <w:jc w:val="center"/>
              <w:rPr>
                <w:sz w:val="16"/>
                <w:szCs w:val="16"/>
                <w:lang w:val="en-US"/>
              </w:rPr>
            </w:pPr>
            <w:r w:rsidRPr="000159CD">
              <w:rPr>
                <w:sz w:val="16"/>
                <w:szCs w:val="16"/>
                <w:lang w:val="en-US"/>
              </w:rPr>
              <w:t>CCC, C</w:t>
            </w:r>
          </w:p>
        </w:tc>
        <w:tc>
          <w:tcPr>
            <w:tcW w:w="1691" w:type="dxa"/>
            <w:tcBorders>
              <w:top w:val="single" w:sz="4" w:space="0" w:color="auto"/>
              <w:left w:val="nil"/>
              <w:bottom w:val="single" w:sz="8" w:space="0" w:color="auto"/>
              <w:right w:val="single" w:sz="8" w:space="0" w:color="auto"/>
            </w:tcBorders>
            <w:shd w:val="clear" w:color="auto" w:fill="auto"/>
            <w:vAlign w:val="center"/>
          </w:tcPr>
          <w:p w:rsidR="0003099A" w:rsidRPr="008F51EC" w:rsidRDefault="0003099A" w:rsidP="0003099A">
            <w:pPr>
              <w:jc w:val="center"/>
              <w:rPr>
                <w:sz w:val="16"/>
                <w:szCs w:val="16"/>
                <w:lang w:val="en-US"/>
              </w:rPr>
            </w:pPr>
            <w:r w:rsidRPr="000159CD">
              <w:rPr>
                <w:sz w:val="16"/>
                <w:szCs w:val="16"/>
                <w:lang w:val="en-US"/>
              </w:rPr>
              <w:t>CCC, C</w:t>
            </w:r>
          </w:p>
        </w:tc>
      </w:tr>
    </w:tbl>
    <w:p w:rsidR="0003099A" w:rsidRDefault="0003099A" w:rsidP="0003099A"/>
    <w:p w:rsidR="0003099A" w:rsidRPr="0080696A" w:rsidRDefault="0003099A" w:rsidP="0003099A">
      <w:pPr>
        <w:ind w:firstLine="709"/>
        <w:rPr>
          <w:b/>
        </w:rPr>
      </w:pPr>
      <w:r w:rsidRPr="0080696A">
        <w:rPr>
          <w:b/>
        </w:rPr>
        <w:t>Порядок отбора рейтингов следующий:</w:t>
      </w:r>
    </w:p>
    <w:p w:rsidR="0003099A" w:rsidRPr="00D47F0E" w:rsidRDefault="0003099A" w:rsidP="0003099A">
      <w:pPr>
        <w:ind w:firstLine="708"/>
      </w:pPr>
      <w:r w:rsidRPr="00D47F0E">
        <w:t>При определении кредитного рейтинга 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в указанном ниже порядке.</w:t>
      </w:r>
    </w:p>
    <w:p w:rsidR="0003099A" w:rsidRPr="00D47F0E" w:rsidRDefault="0003099A" w:rsidP="0003099A">
      <w:pPr>
        <w:ind w:firstLine="708"/>
      </w:pPr>
      <w:r w:rsidRPr="00D47F0E">
        <w:t>При определении кредитного рейтинга дебитора в случае наличия нескольких кредитных рейтингов от международных рейтинговых агентств (российских рейтинговых агентств) выбор рейтинга осуществляется в два этапа. На первом этапе определяются два кредитных рейтинга от международных рейтинговых агентств (российских рейтинговых агентств) с наиболее низким уровнем PD; на втором этапе из них приоритет отдается тому, в соответствии с которым PD получается более высоким. В случае наличия только одного кредитного рейтинга международного агентства (российского агентства) кредитный рейтинг устанавливается на аналогичном уровне.</w:t>
      </w:r>
    </w:p>
    <w:p w:rsidR="0003099A" w:rsidRDefault="0003099A" w:rsidP="0003099A">
      <w:pPr>
        <w:ind w:firstLine="709"/>
      </w:pPr>
    </w:p>
    <w:p w:rsidR="0003099A" w:rsidRPr="00D47F0E" w:rsidRDefault="0003099A" w:rsidP="0003099A">
      <w:pPr>
        <w:ind w:firstLine="709"/>
      </w:pPr>
      <w:r w:rsidRPr="00D47F0E">
        <w:t xml:space="preserve">При этом в целях данной методики применяются </w:t>
      </w:r>
      <w:r w:rsidRPr="00D47F0E">
        <w:rPr>
          <w:b/>
        </w:rPr>
        <w:t>следующие рейтинги</w:t>
      </w:r>
      <w:r w:rsidRPr="00D47F0E">
        <w:t>:</w:t>
      </w:r>
    </w:p>
    <w:p w:rsidR="0003099A" w:rsidRPr="00D47F0E" w:rsidRDefault="0003099A" w:rsidP="0003099A">
      <w:pPr>
        <w:pStyle w:val="a4"/>
        <w:numPr>
          <w:ilvl w:val="0"/>
          <w:numId w:val="33"/>
        </w:numPr>
        <w:tabs>
          <w:tab w:val="left" w:pos="993"/>
        </w:tabs>
        <w:ind w:left="0" w:firstLine="709"/>
      </w:pPr>
      <w:proofErr w:type="spellStart"/>
      <w:r>
        <w:t>Мудис</w:t>
      </w:r>
      <w:proofErr w:type="spellEnd"/>
      <w:r>
        <w:t>:</w:t>
      </w:r>
      <w:r w:rsidRPr="00D47F0E">
        <w:t xml:space="preserve"> </w:t>
      </w:r>
      <w:proofErr w:type="spellStart"/>
      <w:r w:rsidRPr="00D47F0E">
        <w:t>Local</w:t>
      </w:r>
      <w:proofErr w:type="spellEnd"/>
      <w:r w:rsidRPr="00D47F0E">
        <w:t xml:space="preserve"> </w:t>
      </w:r>
      <w:proofErr w:type="spellStart"/>
      <w:r w:rsidRPr="00D47F0E">
        <w:t>Currency</w:t>
      </w:r>
      <w:proofErr w:type="spellEnd"/>
      <w:r w:rsidRPr="00D47F0E">
        <w:t xml:space="preserve"> </w:t>
      </w:r>
      <w:proofErr w:type="spellStart"/>
      <w:r w:rsidRPr="00D47F0E">
        <w:t>Long-Term</w:t>
      </w:r>
      <w:proofErr w:type="spellEnd"/>
      <w:r w:rsidRPr="00D47F0E">
        <w:t xml:space="preserve"> </w:t>
      </w:r>
      <w:proofErr w:type="spellStart"/>
      <w:r w:rsidRPr="00D47F0E">
        <w:t>Issuer</w:t>
      </w:r>
      <w:proofErr w:type="spellEnd"/>
      <w:r w:rsidRPr="00D47F0E">
        <w:t xml:space="preserve"> </w:t>
      </w:r>
      <w:proofErr w:type="spellStart"/>
      <w:r w:rsidRPr="00D47F0E">
        <w:t>Ratings</w:t>
      </w:r>
      <w:proofErr w:type="spellEnd"/>
      <w:r w:rsidRPr="00D47F0E">
        <w:t xml:space="preserve"> (Долгосрочные рейтинги эмитента в национальной валюте).</w:t>
      </w:r>
    </w:p>
    <w:p w:rsidR="0003099A" w:rsidRPr="00352E86" w:rsidRDefault="0003099A" w:rsidP="0003099A">
      <w:pPr>
        <w:pStyle w:val="a4"/>
        <w:numPr>
          <w:ilvl w:val="0"/>
          <w:numId w:val="33"/>
        </w:numPr>
        <w:tabs>
          <w:tab w:val="left" w:pos="993"/>
        </w:tabs>
        <w:ind w:left="0" w:firstLine="709"/>
        <w:rPr>
          <w:lang w:val="en-US"/>
        </w:rPr>
      </w:pPr>
      <w:proofErr w:type="spellStart"/>
      <w:r w:rsidRPr="00352E86">
        <w:rPr>
          <w:lang w:val="en-US"/>
        </w:rPr>
        <w:t>Фитч</w:t>
      </w:r>
      <w:proofErr w:type="spellEnd"/>
      <w:r w:rsidRPr="00352E86">
        <w:rPr>
          <w:lang w:val="en-US"/>
        </w:rPr>
        <w:t>: Local Currency Long-Term Corporate Finance Obligations Ratings (</w:t>
      </w:r>
      <w:proofErr w:type="spellStart"/>
      <w:r w:rsidRPr="00352E86">
        <w:rPr>
          <w:lang w:val="en-US"/>
        </w:rPr>
        <w:t>для</w:t>
      </w:r>
      <w:proofErr w:type="spellEnd"/>
      <w:r w:rsidRPr="00352E86">
        <w:rPr>
          <w:lang w:val="en-US"/>
        </w:rPr>
        <w:t xml:space="preserve"> </w:t>
      </w:r>
      <w:proofErr w:type="spellStart"/>
      <w:r w:rsidRPr="00352E86">
        <w:rPr>
          <w:lang w:val="en-US"/>
        </w:rPr>
        <w:t>активов</w:t>
      </w:r>
      <w:proofErr w:type="spellEnd"/>
      <w:r w:rsidRPr="00352E86">
        <w:rPr>
          <w:lang w:val="en-US"/>
        </w:rPr>
        <w:t xml:space="preserve"> в </w:t>
      </w:r>
      <w:proofErr w:type="spellStart"/>
      <w:r w:rsidRPr="00352E86">
        <w:rPr>
          <w:lang w:val="en-US"/>
        </w:rPr>
        <w:t>национальной</w:t>
      </w:r>
      <w:proofErr w:type="spellEnd"/>
      <w:r w:rsidRPr="00352E86">
        <w:rPr>
          <w:lang w:val="en-US"/>
        </w:rPr>
        <w:t xml:space="preserve"> </w:t>
      </w:r>
      <w:proofErr w:type="spellStart"/>
      <w:r w:rsidRPr="00352E86">
        <w:rPr>
          <w:lang w:val="en-US"/>
        </w:rPr>
        <w:t>валюте</w:t>
      </w:r>
      <w:proofErr w:type="spellEnd"/>
      <w:r w:rsidRPr="00352E86">
        <w:rPr>
          <w:lang w:val="en-US"/>
        </w:rPr>
        <w:t>).</w:t>
      </w:r>
    </w:p>
    <w:p w:rsidR="0003099A" w:rsidRPr="00FF514A" w:rsidRDefault="0003099A" w:rsidP="0003099A">
      <w:pPr>
        <w:pStyle w:val="a4"/>
        <w:numPr>
          <w:ilvl w:val="0"/>
          <w:numId w:val="33"/>
        </w:numPr>
        <w:tabs>
          <w:tab w:val="left" w:pos="993"/>
        </w:tabs>
        <w:ind w:left="0" w:firstLine="709"/>
        <w:rPr>
          <w:lang w:val="en-US"/>
        </w:rPr>
      </w:pPr>
      <w:r w:rsidRPr="00FF514A">
        <w:rPr>
          <w:lang w:val="en-US"/>
        </w:rPr>
        <w:t xml:space="preserve">Standard &amp; Poor`s: Local Currency Long-Term Issuer Credit </w:t>
      </w:r>
      <w:proofErr w:type="spellStart"/>
      <w:r w:rsidRPr="00FF514A">
        <w:rPr>
          <w:lang w:val="en-US"/>
        </w:rPr>
        <w:t>Raitings</w:t>
      </w:r>
      <w:proofErr w:type="spellEnd"/>
      <w:r w:rsidRPr="00FF514A">
        <w:rPr>
          <w:lang w:val="en-US"/>
        </w:rPr>
        <w:t xml:space="preserve"> (</w:t>
      </w:r>
      <w:proofErr w:type="spellStart"/>
      <w:r w:rsidRPr="00FF514A">
        <w:rPr>
          <w:lang w:val="en-US"/>
        </w:rPr>
        <w:t>для</w:t>
      </w:r>
      <w:proofErr w:type="spellEnd"/>
      <w:r w:rsidRPr="00FF514A">
        <w:rPr>
          <w:lang w:val="en-US"/>
        </w:rPr>
        <w:t xml:space="preserve"> </w:t>
      </w:r>
      <w:proofErr w:type="spellStart"/>
      <w:r w:rsidRPr="00FF514A">
        <w:rPr>
          <w:lang w:val="en-US"/>
        </w:rPr>
        <w:t>активов</w:t>
      </w:r>
      <w:proofErr w:type="spellEnd"/>
      <w:r w:rsidRPr="00FF514A">
        <w:rPr>
          <w:lang w:val="en-US"/>
        </w:rPr>
        <w:t xml:space="preserve"> в </w:t>
      </w:r>
      <w:proofErr w:type="spellStart"/>
      <w:r w:rsidRPr="00FF514A">
        <w:rPr>
          <w:lang w:val="en-US"/>
        </w:rPr>
        <w:t>национальной</w:t>
      </w:r>
      <w:proofErr w:type="spellEnd"/>
      <w:r w:rsidRPr="00FF514A">
        <w:rPr>
          <w:lang w:val="en-US"/>
        </w:rPr>
        <w:t xml:space="preserve"> </w:t>
      </w:r>
      <w:proofErr w:type="spellStart"/>
      <w:r w:rsidRPr="00FF514A">
        <w:rPr>
          <w:lang w:val="en-US"/>
        </w:rPr>
        <w:t>валюте</w:t>
      </w:r>
      <w:proofErr w:type="spellEnd"/>
      <w:r w:rsidRPr="00FF514A">
        <w:rPr>
          <w:lang w:val="en-US"/>
        </w:rPr>
        <w:t>).</w:t>
      </w:r>
    </w:p>
    <w:p w:rsidR="0003099A" w:rsidRPr="0003099A" w:rsidRDefault="0003099A" w:rsidP="0003099A">
      <w:pPr>
        <w:ind w:firstLine="567"/>
        <w:rPr>
          <w:lang w:val="en-US"/>
        </w:rPr>
      </w:pPr>
    </w:p>
    <w:p w:rsidR="0003099A" w:rsidRDefault="0003099A" w:rsidP="0003099A">
      <w:pPr>
        <w:ind w:firstLine="567"/>
      </w:pPr>
      <w:r w:rsidRPr="00FF514A">
        <w:t>При соответствии одному уровню рейтинга нескольких вероятностей дефолта используется максимальное значение PD.</w:t>
      </w:r>
    </w:p>
    <w:p w:rsidR="0003099A" w:rsidRDefault="0003099A" w:rsidP="0003099A">
      <w:pPr>
        <w:ind w:firstLine="567"/>
      </w:pPr>
    </w:p>
    <w:p w:rsidR="0003099A" w:rsidRDefault="0003099A" w:rsidP="0003099A">
      <w:pPr>
        <w:pStyle w:val="a4"/>
        <w:ind w:left="0" w:firstLine="709"/>
      </w:pPr>
      <w:r>
        <w:t xml:space="preserve">3) </w:t>
      </w:r>
      <w:r w:rsidRPr="004248A5">
        <w:rPr>
          <w:b/>
        </w:rPr>
        <w:t xml:space="preserve">В случае отсутствия у контрагента рейтинга и отсутствия выпусков облигаций </w:t>
      </w:r>
      <w:r>
        <w:t xml:space="preserve">(применяется в случае </w:t>
      </w:r>
      <w:r w:rsidRPr="00275AB7">
        <w:rPr>
          <w:b/>
        </w:rPr>
        <w:t>наличия признаков обесценения, за исключением фактической просрочки</w:t>
      </w:r>
      <w:r>
        <w:rPr>
          <w:b/>
        </w:rPr>
        <w:t>)</w:t>
      </w:r>
      <w:r w:rsidRPr="00062691">
        <w:t xml:space="preserve"> </w:t>
      </w:r>
      <w:r>
        <w:t xml:space="preserve">вероятность </w:t>
      </w:r>
      <w:r w:rsidRPr="00062691">
        <w:t xml:space="preserve">дефолта </w:t>
      </w:r>
      <w:r>
        <w:t>(</w:t>
      </w:r>
      <w:r>
        <w:rPr>
          <w:lang w:val="en-US"/>
        </w:rPr>
        <w:t>PD</w:t>
      </w:r>
      <w:r w:rsidRPr="00F350BC">
        <w:t xml:space="preserve">) </w:t>
      </w:r>
      <w:r w:rsidRPr="00062691">
        <w:t>определяется следующим образом:</w:t>
      </w:r>
    </w:p>
    <w:p w:rsidR="0003099A" w:rsidRDefault="0003099A" w:rsidP="0003099A">
      <w:pPr>
        <w:spacing w:before="120"/>
        <w:ind w:firstLine="567"/>
        <w:rPr>
          <w:rFonts w:eastAsiaTheme="minorEastAsia"/>
          <w:i/>
        </w:rPr>
      </w:pPr>
      <m:oMath>
        <m:r>
          <m:rPr>
            <m:sty m:val="p"/>
          </m:rPr>
          <w:rPr>
            <w:rFonts w:ascii="Cambria Math" w:hAnsi="Cambria Math"/>
          </w:rPr>
          <m:t>PD=К1*К2*К3</m:t>
        </m:r>
      </m:oMath>
      <w:r>
        <w:rPr>
          <w:rFonts w:eastAsiaTheme="minorEastAsia"/>
          <w:i/>
        </w:rPr>
        <w:t>,</w:t>
      </w:r>
    </w:p>
    <w:p w:rsidR="0003099A" w:rsidRPr="00DC592B" w:rsidRDefault="0003099A" w:rsidP="0003099A">
      <w:pPr>
        <w:spacing w:before="120"/>
        <w:ind w:firstLine="567"/>
        <w:rPr>
          <w:i/>
        </w:rPr>
      </w:pPr>
    </w:p>
    <w:p w:rsidR="0003099A" w:rsidRPr="00E33280" w:rsidRDefault="0003099A" w:rsidP="0003099A">
      <w:pPr>
        <w:ind w:left="567"/>
      </w:pPr>
      <w:r w:rsidRPr="000159CD">
        <w:rPr>
          <w:i/>
        </w:rPr>
        <w:t>где</w:t>
      </w:r>
      <w:r>
        <w:t>:</w:t>
      </w:r>
      <w:r w:rsidRPr="00E33280">
        <w:t xml:space="preserve"> </w:t>
      </w:r>
    </w:p>
    <w:p w:rsidR="0003099A" w:rsidRDefault="0003099A" w:rsidP="0003099A">
      <w:pPr>
        <w:ind w:left="567"/>
      </w:pPr>
      <w:r w:rsidRPr="004248A5">
        <w:rPr>
          <w:b/>
        </w:rPr>
        <w:t>К</w:t>
      </w:r>
      <w:proofErr w:type="gramStart"/>
      <w:r w:rsidRPr="004248A5">
        <w:rPr>
          <w:b/>
          <w:lang w:val="en-US"/>
        </w:rPr>
        <w:t>n</w:t>
      </w:r>
      <w:proofErr w:type="gramEnd"/>
      <w:r>
        <w:rPr>
          <w:b/>
        </w:rPr>
        <w:t xml:space="preserve"> - </w:t>
      </w:r>
      <w:r w:rsidRPr="0053021D">
        <w:t xml:space="preserve">процент </w:t>
      </w:r>
      <w:r>
        <w:t>сделок</w:t>
      </w:r>
      <w:r w:rsidRPr="0053021D">
        <w:t xml:space="preserve"> (в количественном выражении), который переходит из предыдущей в каждую следующую группу по сроку просрочки</w:t>
      </w:r>
      <w:r>
        <w:t>:</w:t>
      </w:r>
    </w:p>
    <w:p w:rsidR="0003099A" w:rsidRDefault="0003099A" w:rsidP="0003099A">
      <w:pPr>
        <w:ind w:left="567"/>
      </w:pPr>
    </w:p>
    <w:tbl>
      <w:tblPr>
        <w:tblStyle w:val="af0"/>
        <w:tblW w:w="0" w:type="auto"/>
        <w:tblInd w:w="567" w:type="dxa"/>
        <w:tblLook w:val="04A0"/>
      </w:tblPr>
      <w:tblGrid>
        <w:gridCol w:w="4773"/>
        <w:gridCol w:w="4797"/>
      </w:tblGrid>
      <w:tr w:rsidR="0003099A" w:rsidRPr="0053021D" w:rsidTr="0003099A">
        <w:tc>
          <w:tcPr>
            <w:tcW w:w="4773" w:type="dxa"/>
          </w:tcPr>
          <w:p w:rsidR="0003099A" w:rsidRPr="0053021D" w:rsidRDefault="0003099A" w:rsidP="0003099A">
            <w:pPr>
              <w:jc w:val="center"/>
              <w:rPr>
                <w:b/>
              </w:rPr>
            </w:pPr>
            <w:r w:rsidRPr="0053021D">
              <w:rPr>
                <w:b/>
              </w:rPr>
              <w:t>Группа по сроку просрочки</w:t>
            </w:r>
          </w:p>
        </w:tc>
        <w:tc>
          <w:tcPr>
            <w:tcW w:w="4797" w:type="dxa"/>
          </w:tcPr>
          <w:p w:rsidR="0003099A" w:rsidRPr="0053021D" w:rsidRDefault="0003099A" w:rsidP="0003099A">
            <w:pPr>
              <w:jc w:val="center"/>
              <w:rPr>
                <w:b/>
              </w:rPr>
            </w:pPr>
            <w:r w:rsidRPr="0053021D">
              <w:rPr>
                <w:b/>
              </w:rPr>
              <w:t>Коэффициент</w:t>
            </w:r>
            <w:proofErr w:type="gramStart"/>
            <w:r w:rsidRPr="0053021D">
              <w:rPr>
                <w:b/>
              </w:rPr>
              <w:t xml:space="preserve"> К</w:t>
            </w:r>
            <w:proofErr w:type="gramEnd"/>
          </w:p>
        </w:tc>
      </w:tr>
      <w:tr w:rsidR="0003099A" w:rsidRPr="0053021D" w:rsidTr="0003099A">
        <w:tc>
          <w:tcPr>
            <w:tcW w:w="4773" w:type="dxa"/>
          </w:tcPr>
          <w:p w:rsidR="0003099A" w:rsidRPr="0053021D" w:rsidRDefault="0003099A" w:rsidP="0003099A">
            <w:r w:rsidRPr="0053021D">
              <w:t>Отсутствие просрочки</w:t>
            </w:r>
          </w:p>
        </w:tc>
        <w:tc>
          <w:tcPr>
            <w:tcW w:w="4797" w:type="dxa"/>
          </w:tcPr>
          <w:p w:rsidR="0003099A" w:rsidRPr="0053021D" w:rsidRDefault="0003099A" w:rsidP="0003099A">
            <w:pPr>
              <w:jc w:val="center"/>
            </w:pPr>
          </w:p>
        </w:tc>
      </w:tr>
      <w:tr w:rsidR="0003099A" w:rsidRPr="0053021D" w:rsidTr="0003099A">
        <w:tc>
          <w:tcPr>
            <w:tcW w:w="4773" w:type="dxa"/>
          </w:tcPr>
          <w:p w:rsidR="0003099A" w:rsidRPr="0053021D" w:rsidRDefault="0003099A" w:rsidP="0003099A">
            <w:r w:rsidRPr="0053021D">
              <w:t>До 30 дней</w:t>
            </w:r>
          </w:p>
        </w:tc>
        <w:tc>
          <w:tcPr>
            <w:tcW w:w="4797" w:type="dxa"/>
          </w:tcPr>
          <w:p w:rsidR="0003099A" w:rsidRPr="0053021D" w:rsidRDefault="0003099A" w:rsidP="0003099A">
            <w:pPr>
              <w:jc w:val="center"/>
            </w:pPr>
            <w:r w:rsidRPr="0053021D">
              <w:t>К</w:t>
            </w:r>
            <w:proofErr w:type="gramStart"/>
            <w:r w:rsidRPr="0053021D">
              <w:t>1</w:t>
            </w:r>
            <w:proofErr w:type="gramEnd"/>
          </w:p>
        </w:tc>
      </w:tr>
      <w:tr w:rsidR="0003099A" w:rsidRPr="0053021D" w:rsidTr="0003099A">
        <w:tc>
          <w:tcPr>
            <w:tcW w:w="4773" w:type="dxa"/>
          </w:tcPr>
          <w:p w:rsidR="0003099A" w:rsidRPr="0053021D" w:rsidRDefault="0003099A" w:rsidP="0003099A">
            <w:r w:rsidRPr="0053021D">
              <w:t>От 30 до 180 дней</w:t>
            </w:r>
          </w:p>
        </w:tc>
        <w:tc>
          <w:tcPr>
            <w:tcW w:w="4797" w:type="dxa"/>
          </w:tcPr>
          <w:p w:rsidR="0003099A" w:rsidRPr="0053021D" w:rsidRDefault="0003099A" w:rsidP="0003099A">
            <w:pPr>
              <w:jc w:val="center"/>
            </w:pPr>
            <w:r w:rsidRPr="0053021D">
              <w:t>К</w:t>
            </w:r>
            <w:proofErr w:type="gramStart"/>
            <w:r w:rsidRPr="0053021D">
              <w:t>2</w:t>
            </w:r>
            <w:proofErr w:type="gramEnd"/>
          </w:p>
        </w:tc>
      </w:tr>
      <w:tr w:rsidR="0003099A" w:rsidRPr="0053021D" w:rsidTr="0003099A">
        <w:tc>
          <w:tcPr>
            <w:tcW w:w="4773" w:type="dxa"/>
          </w:tcPr>
          <w:p w:rsidR="0003099A" w:rsidRPr="0053021D" w:rsidRDefault="0003099A" w:rsidP="0003099A">
            <w:r w:rsidRPr="0053021D">
              <w:t>Свыше 180 дней</w:t>
            </w:r>
          </w:p>
        </w:tc>
        <w:tc>
          <w:tcPr>
            <w:tcW w:w="4797" w:type="dxa"/>
          </w:tcPr>
          <w:p w:rsidR="0003099A" w:rsidRPr="0053021D" w:rsidRDefault="0003099A" w:rsidP="0003099A">
            <w:pPr>
              <w:jc w:val="center"/>
            </w:pPr>
            <w:r w:rsidRPr="0053021D">
              <w:t>К3</w:t>
            </w:r>
          </w:p>
        </w:tc>
      </w:tr>
    </w:tbl>
    <w:p w:rsidR="0003099A" w:rsidRPr="00E33280" w:rsidRDefault="0003099A" w:rsidP="0003099A">
      <w:pPr>
        <w:ind w:left="567"/>
      </w:pPr>
    </w:p>
    <w:p w:rsidR="0003099A" w:rsidRDefault="0003099A" w:rsidP="0003099A">
      <w:pPr>
        <w:ind w:firstLine="567"/>
      </w:pPr>
      <w:r w:rsidRPr="004248A5">
        <w:rPr>
          <w:b/>
        </w:rPr>
        <w:lastRenderedPageBreak/>
        <w:t>К</w:t>
      </w:r>
      <w:proofErr w:type="gramStart"/>
      <w:r w:rsidRPr="004248A5">
        <w:rPr>
          <w:b/>
          <w:lang w:val="en-US"/>
        </w:rPr>
        <w:t>n</w:t>
      </w:r>
      <w:proofErr w:type="gramEnd"/>
      <w:r w:rsidRPr="004248A5">
        <w:t xml:space="preserve"> определяется по каждой однородной группе контрагентов (банки/ физические лица и индивидуальные предприниматели/застройщики и т.д.) по соответствующему виду деятельности (аренда/займы/сделки с недвижимостью и т.д.). </w:t>
      </w:r>
    </w:p>
    <w:p w:rsidR="0003099A" w:rsidRPr="00080754" w:rsidRDefault="0003099A" w:rsidP="0003099A">
      <w:pPr>
        <w:ind w:firstLine="567"/>
      </w:pPr>
      <w:r>
        <w:t xml:space="preserve">Уровень </w:t>
      </w:r>
      <w:r w:rsidRPr="00D47F0E">
        <w:rPr>
          <w:rFonts w:eastAsia="Batang"/>
          <w:lang w:eastAsia="ru-RU"/>
        </w:rPr>
        <w:t>LGD</w:t>
      </w:r>
      <w:r>
        <w:rPr>
          <w:rFonts w:eastAsia="Batang"/>
          <w:lang w:eastAsia="ru-RU"/>
        </w:rPr>
        <w:t xml:space="preserve"> определяется по каждому соответствующему сроку просрочки.</w:t>
      </w:r>
    </w:p>
    <w:p w:rsidR="0003099A" w:rsidRPr="00080754" w:rsidRDefault="0003099A" w:rsidP="0003099A">
      <w:pPr>
        <w:ind w:firstLine="567"/>
      </w:pPr>
      <w:r w:rsidRPr="004248A5">
        <w:t>Анализ статистических данных в целях определения процента сделок с просрочкой исполнения обязательств контрагентами и процента контрагентов (в количественном выражении), который переходит из предыдущей в каждую следующую группу по сроку просрочки, производится Управляющей компанией не реже одного раза в год, исследуются данные за три полных календарных года, предшествующих текущему календарному году. В случае отсутствия данных для статистического анализа по какому-то виду деятельности или типу контрагентов управляющая компания вправе расширить исследуемый период до 5 календарных лет. При проведении анализа статистических данных Управляющая компания также может учитывать события текущего года для повышения качества статистических данных.</w:t>
      </w:r>
    </w:p>
    <w:p w:rsidR="0003099A" w:rsidRDefault="0003099A" w:rsidP="0003099A">
      <w:pPr>
        <w:ind w:firstLine="567"/>
      </w:pPr>
      <w:r w:rsidRPr="004248A5">
        <w:t xml:space="preserve">Рассчитанные значения </w:t>
      </w:r>
      <w:r w:rsidRPr="004248A5">
        <w:rPr>
          <w:b/>
        </w:rPr>
        <w:t>К</w:t>
      </w:r>
      <w:proofErr w:type="gramStart"/>
      <w:r w:rsidRPr="004248A5">
        <w:rPr>
          <w:b/>
          <w:lang w:val="en-US"/>
        </w:rPr>
        <w:t>n</w:t>
      </w:r>
      <w:proofErr w:type="gramEnd"/>
      <w:r>
        <w:rPr>
          <w:b/>
        </w:rPr>
        <w:t xml:space="preserve"> и </w:t>
      </w:r>
      <w:r w:rsidRPr="00D47F0E">
        <w:rPr>
          <w:rFonts w:eastAsia="Batang"/>
          <w:lang w:eastAsia="ru-RU"/>
        </w:rPr>
        <w:t>LGD</w:t>
      </w:r>
      <w:r w:rsidRPr="004248A5">
        <w:t xml:space="preserve"> предоставляются Управляющей компанией в Специализированный депозитарий на дату начала применения настоящих Правил, далее ежегодно не позднее 31 января года, следующего за отчетным, а также не позднее рабочего дня, следующего за днем их расчета (для случаев дополнительного расчета внутри календарного года).</w:t>
      </w:r>
    </w:p>
    <w:p w:rsidR="0003099A" w:rsidRPr="0052607C" w:rsidRDefault="0003099A" w:rsidP="0003099A">
      <w:pPr>
        <w:ind w:firstLine="567"/>
      </w:pPr>
    </w:p>
    <w:p w:rsidR="0003099A" w:rsidRDefault="0003099A" w:rsidP="0003099A">
      <w:pPr>
        <w:tabs>
          <w:tab w:val="left" w:pos="567"/>
        </w:tabs>
        <w:ind w:firstLine="567"/>
      </w:pPr>
      <w:r w:rsidRPr="0052607C">
        <w:rPr>
          <w:b/>
        </w:rPr>
        <w:t xml:space="preserve">4) </w:t>
      </w:r>
      <w:r w:rsidRPr="000159CD">
        <w:rPr>
          <w:b/>
        </w:rPr>
        <w:t>В случае отсутствия у контрагента рейтинга и наличия выпусков облигаций</w:t>
      </w:r>
      <w:r w:rsidRPr="00611BD5">
        <w:t xml:space="preserve">, по оценке соответствия уровню рейтинга через </w:t>
      </w:r>
      <w:proofErr w:type="gramStart"/>
      <w:r w:rsidRPr="00611BD5">
        <w:t>кредитный</w:t>
      </w:r>
      <w:proofErr w:type="gramEnd"/>
      <w:r w:rsidRPr="00611BD5">
        <w:t xml:space="preserve"> </w:t>
      </w:r>
      <w:proofErr w:type="spellStart"/>
      <w:r w:rsidRPr="00611BD5">
        <w:t>спред</w:t>
      </w:r>
      <w:proofErr w:type="spellEnd"/>
      <w:r w:rsidRPr="00611BD5">
        <w:t xml:space="preserve"> облигаций данного контрагента, описанный</w:t>
      </w:r>
      <w:r w:rsidRPr="00BD14BF">
        <w:t xml:space="preserve"> в п.</w:t>
      </w:r>
      <w:r>
        <w:t>3</w:t>
      </w:r>
      <w:r w:rsidRPr="00BD14BF">
        <w:t xml:space="preserve"> настояще</w:t>
      </w:r>
      <w:r>
        <w:t>го</w:t>
      </w:r>
      <w:r w:rsidRPr="00BD14BF">
        <w:t xml:space="preserve"> </w:t>
      </w:r>
      <w:r>
        <w:t>Приложения</w:t>
      </w:r>
      <w:r w:rsidRPr="00BD14BF">
        <w:t xml:space="preserve">. </w:t>
      </w:r>
    </w:p>
    <w:p w:rsidR="0003099A" w:rsidRDefault="0003099A" w:rsidP="0003099A">
      <w:pPr>
        <w:pStyle w:val="1"/>
        <w:numPr>
          <w:ilvl w:val="0"/>
          <w:numId w:val="0"/>
        </w:numPr>
        <w:ind w:firstLine="709"/>
      </w:pPr>
      <w:r>
        <w:t xml:space="preserve">2. </w:t>
      </w:r>
      <w:r w:rsidRPr="000159CD">
        <w:t xml:space="preserve">В случае отсутствия у контрагента рейтинга и отсутствия выпусков облигаций справедливая стоимость актива </w:t>
      </w:r>
      <w:r>
        <w:t xml:space="preserve">при фактической просрочке </w:t>
      </w:r>
      <w:r w:rsidRPr="000A43DC">
        <w:rPr>
          <w:rFonts w:eastAsia="Batang"/>
          <w:lang w:eastAsia="ru-RU"/>
        </w:rPr>
        <w:t xml:space="preserve">исполнения </w:t>
      </w:r>
      <w:r w:rsidRPr="0085463B">
        <w:t>обязательств</w:t>
      </w:r>
      <w:r w:rsidRPr="003C30E2">
        <w:rPr>
          <w:rFonts w:eastAsia="Batang"/>
          <w:lang w:eastAsia="ru-RU"/>
        </w:rPr>
        <w:t xml:space="preserve"> контрагентом</w:t>
      </w:r>
      <w:r w:rsidRPr="000A43DC">
        <w:rPr>
          <w:rFonts w:eastAsia="Batang"/>
          <w:lang w:eastAsia="ru-RU"/>
        </w:rPr>
        <w:t xml:space="preserve"> </w:t>
      </w:r>
      <w:r w:rsidRPr="000159CD">
        <w:t xml:space="preserve">определяется </w:t>
      </w:r>
      <w:r w:rsidRPr="000159CD">
        <w:rPr>
          <w:rFonts w:eastAsia="Batang"/>
          <w:lang w:eastAsia="ru-RU"/>
        </w:rPr>
        <w:t>на основании статистичес</w:t>
      </w:r>
      <w:r>
        <w:rPr>
          <w:rFonts w:eastAsia="Batang"/>
          <w:lang w:eastAsia="ru-RU"/>
        </w:rPr>
        <w:t>ких данных управляющей компании.</w:t>
      </w:r>
    </w:p>
    <w:p w:rsidR="0003099A" w:rsidRPr="0053021D" w:rsidRDefault="0003099A" w:rsidP="0003099A">
      <w:pPr>
        <w:ind w:firstLine="709"/>
      </w:pPr>
      <w:r w:rsidRPr="0053021D">
        <w:t xml:space="preserve">В случае возникновения </w:t>
      </w:r>
      <w:r w:rsidRPr="0053021D">
        <w:rPr>
          <w:b/>
        </w:rPr>
        <w:t xml:space="preserve">фактической просрочки исполнения обязательства </w:t>
      </w:r>
      <w:r w:rsidRPr="0053021D">
        <w:t>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rsidR="0003099A" w:rsidRPr="0053021D" w:rsidRDefault="0003099A" w:rsidP="0003099A">
      <w:pPr>
        <w:ind w:firstLine="709"/>
      </w:pPr>
      <w:r w:rsidRPr="0053021D">
        <w:t>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rsidR="0003099A" w:rsidRPr="0053021D" w:rsidRDefault="0003099A" w:rsidP="0003099A">
      <w:pPr>
        <w:spacing w:before="120"/>
      </w:pPr>
      <m:oMathPara>
        <m:oMath>
          <m:r>
            <m:rPr>
              <m:sty m:val="p"/>
            </m:rPr>
            <w:rPr>
              <w:rFonts w:ascii="Cambria Math"/>
            </w:rPr>
            <m:t>CF=(</m:t>
          </m:r>
          <m:sSub>
            <m:sSubPr>
              <m:ctrlPr>
                <w:rPr>
                  <w:rFonts w:ascii="Cambria Math" w:hAnsi="Cambria Math"/>
                </w:rPr>
              </m:ctrlPr>
            </m:sSubPr>
            <m:e>
              <m:r>
                <m:rPr>
                  <m:sty m:val="p"/>
                </m:rPr>
                <w:rPr>
                  <w:rFonts w:ascii="Cambria Math"/>
                </w:rPr>
                <m:t>CF</m:t>
              </m:r>
            </m:e>
            <m:sub>
              <m:r>
                <m:rPr>
                  <m:sty m:val="p"/>
                </m:rPr>
                <w:rPr>
                  <w:rFonts w:ascii="Cambria Math"/>
                </w:rPr>
                <m:t>ном</m:t>
              </m:r>
            </m:sub>
          </m:sSub>
          <m:r>
            <w:rPr>
              <w:rFonts w:ascii="Cambria Math"/>
              <w:lang w:val="en-US"/>
            </w:rPr>
            <m:t>)</m:t>
          </m:r>
          <m:r>
            <m:rPr>
              <m:sty m:val="p"/>
            </m:rPr>
            <w:rPr>
              <w:rFonts w:hAnsi="Cambria Math"/>
            </w:rPr>
            <m:t>*</m:t>
          </m:r>
          <m:d>
            <m:dPr>
              <m:ctrlPr>
                <w:rPr>
                  <w:rFonts w:ascii="Cambria Math" w:hAnsi="Cambria Math"/>
                </w:rPr>
              </m:ctrlPr>
            </m:dPr>
            <m:e>
              <m:r>
                <m:rPr>
                  <m:sty m:val="p"/>
                </m:rPr>
                <w:rPr>
                  <w:rFonts w:ascii="Cambria Math"/>
                </w:rPr>
                <m:t>1</m:t>
              </m:r>
              <m:r>
                <m:rPr>
                  <m:sty m:val="p"/>
                </m:rPr>
                <w:rPr>
                  <w:rFonts w:ascii="Cambria Math"/>
                </w:rPr>
                <m:t>-</m:t>
              </m:r>
              <m:r>
                <m:rPr>
                  <m:sty m:val="p"/>
                </m:rPr>
                <w:rPr>
                  <w:rFonts w:ascii="Cambria Math"/>
                </w:rPr>
                <m:t>BD/100</m:t>
              </m:r>
            </m:e>
          </m:d>
          <m:r>
            <m:rPr>
              <m:sty m:val="p"/>
            </m:rPr>
            <w:rPr>
              <w:rFonts w:ascii="Cambria Math"/>
            </w:rPr>
            <m:t>,</m:t>
          </m:r>
        </m:oMath>
      </m:oMathPara>
    </w:p>
    <w:p w:rsidR="0003099A" w:rsidRPr="0053021D" w:rsidRDefault="0003099A" w:rsidP="0003099A">
      <w:r w:rsidRPr="0053021D">
        <w:t>где:</w:t>
      </w:r>
    </w:p>
    <w:p w:rsidR="0003099A" w:rsidRPr="0053021D" w:rsidRDefault="00E3371B" w:rsidP="0003099A">
      <w:pPr>
        <w:ind w:left="567"/>
      </w:pPr>
      <m:oMath>
        <m:sSub>
          <m:sSubPr>
            <m:ctrlPr>
              <w:rPr>
                <w:rFonts w:ascii="Cambria Math" w:hAnsi="Cambria Math"/>
              </w:rPr>
            </m:ctrlPr>
          </m:sSubPr>
          <m:e>
            <m:r>
              <m:rPr>
                <m:sty m:val="p"/>
              </m:rPr>
              <w:rPr>
                <w:rFonts w:ascii="Cambria Math"/>
              </w:rPr>
              <m:t>CF</m:t>
            </m:r>
          </m:e>
          <m:sub>
            <m:r>
              <m:rPr>
                <m:sty m:val="p"/>
              </m:rPr>
              <w:rPr>
                <w:rFonts w:ascii="Cambria Math"/>
              </w:rPr>
              <m:t>ном</m:t>
            </m:r>
          </m:sub>
        </m:sSub>
      </m:oMath>
      <w:r w:rsidR="0003099A" w:rsidRPr="0053021D">
        <w:t xml:space="preserve"> – фактическая сумма денежного потока;</w:t>
      </w:r>
    </w:p>
    <w:p w:rsidR="0003099A" w:rsidRPr="0053021D" w:rsidRDefault="0003099A" w:rsidP="0003099A">
      <w:pPr>
        <w:ind w:left="567"/>
      </w:pPr>
    </w:p>
    <w:p w:rsidR="0003099A" w:rsidRPr="0053021D" w:rsidRDefault="0003099A" w:rsidP="0003099A">
      <w:pPr>
        <w:ind w:left="567"/>
      </w:pPr>
      <m:oMath>
        <m:r>
          <m:rPr>
            <m:sty m:val="p"/>
          </m:rPr>
          <w:rPr>
            <w:rFonts w:ascii="Cambria Math"/>
          </w:rPr>
          <m:t>BD</m:t>
        </m:r>
      </m:oMath>
      <w:r w:rsidRPr="0053021D">
        <w:t xml:space="preserve"> – процент обесценения, определяемый следующим образом:</w:t>
      </w:r>
    </w:p>
    <w:tbl>
      <w:tblPr>
        <w:tblStyle w:val="af0"/>
        <w:tblW w:w="0" w:type="auto"/>
        <w:tblInd w:w="567" w:type="dxa"/>
        <w:tblLook w:val="04A0"/>
      </w:tblPr>
      <w:tblGrid>
        <w:gridCol w:w="4773"/>
        <w:gridCol w:w="4797"/>
      </w:tblGrid>
      <w:tr w:rsidR="0003099A" w:rsidRPr="0053021D" w:rsidTr="0003099A">
        <w:tc>
          <w:tcPr>
            <w:tcW w:w="4773" w:type="dxa"/>
          </w:tcPr>
          <w:p w:rsidR="0003099A" w:rsidRPr="0053021D" w:rsidRDefault="0003099A" w:rsidP="0003099A">
            <w:pPr>
              <w:jc w:val="center"/>
              <w:rPr>
                <w:b/>
              </w:rPr>
            </w:pPr>
            <w:r w:rsidRPr="0053021D">
              <w:rPr>
                <w:b/>
              </w:rPr>
              <w:t>Срок просрочки</w:t>
            </w:r>
          </w:p>
        </w:tc>
        <w:tc>
          <w:tcPr>
            <w:tcW w:w="4797" w:type="dxa"/>
          </w:tcPr>
          <w:p w:rsidR="0003099A" w:rsidRPr="0053021D" w:rsidRDefault="0003099A" w:rsidP="0003099A">
            <w:pPr>
              <w:jc w:val="center"/>
              <w:rPr>
                <w:b/>
                <w:lang w:val="en-US"/>
              </w:rPr>
            </w:pPr>
            <w:r w:rsidRPr="0053021D">
              <w:rPr>
                <w:b/>
              </w:rPr>
              <w:t xml:space="preserve">Коэффициент </w:t>
            </w:r>
            <w:r w:rsidRPr="0053021D">
              <w:rPr>
                <w:b/>
                <w:lang w:val="en-US"/>
              </w:rPr>
              <w:t>BD</w:t>
            </w:r>
          </w:p>
        </w:tc>
      </w:tr>
      <w:tr w:rsidR="0003099A" w:rsidRPr="0053021D" w:rsidTr="0003099A">
        <w:tc>
          <w:tcPr>
            <w:tcW w:w="4773" w:type="dxa"/>
          </w:tcPr>
          <w:p w:rsidR="0003099A" w:rsidRPr="0053021D" w:rsidRDefault="0003099A" w:rsidP="0003099A">
            <w:r w:rsidRPr="0053021D">
              <w:t>До 30 дней</w:t>
            </w:r>
          </w:p>
        </w:tc>
        <w:tc>
          <w:tcPr>
            <w:tcW w:w="4797" w:type="dxa"/>
          </w:tcPr>
          <w:p w:rsidR="0003099A" w:rsidRPr="0053021D" w:rsidRDefault="0003099A" w:rsidP="0003099A">
            <w:pPr>
              <w:jc w:val="center"/>
            </w:pPr>
            <w:r w:rsidRPr="0053021D">
              <w:t>К</w:t>
            </w:r>
            <w:proofErr w:type="gramStart"/>
            <w:r w:rsidRPr="0053021D">
              <w:t>2</w:t>
            </w:r>
            <w:proofErr w:type="gramEnd"/>
            <w:r w:rsidRPr="0053021D">
              <w:t>* К3</w:t>
            </w:r>
          </w:p>
        </w:tc>
      </w:tr>
      <w:tr w:rsidR="0003099A" w:rsidRPr="0053021D" w:rsidTr="0003099A">
        <w:tc>
          <w:tcPr>
            <w:tcW w:w="4773" w:type="dxa"/>
          </w:tcPr>
          <w:p w:rsidR="0003099A" w:rsidRPr="0053021D" w:rsidRDefault="0003099A" w:rsidP="0003099A">
            <w:r w:rsidRPr="0053021D">
              <w:t>От 30 до 180 дней</w:t>
            </w:r>
          </w:p>
        </w:tc>
        <w:tc>
          <w:tcPr>
            <w:tcW w:w="4797" w:type="dxa"/>
          </w:tcPr>
          <w:p w:rsidR="0003099A" w:rsidRPr="0053021D" w:rsidRDefault="0003099A" w:rsidP="0003099A">
            <w:pPr>
              <w:jc w:val="center"/>
            </w:pPr>
            <w:r w:rsidRPr="0053021D">
              <w:t>К3</w:t>
            </w:r>
          </w:p>
        </w:tc>
      </w:tr>
      <w:tr w:rsidR="0003099A" w:rsidRPr="0053021D" w:rsidTr="0003099A">
        <w:tc>
          <w:tcPr>
            <w:tcW w:w="4773" w:type="dxa"/>
          </w:tcPr>
          <w:p w:rsidR="0003099A" w:rsidRPr="0053021D" w:rsidRDefault="0003099A" w:rsidP="0003099A">
            <w:r w:rsidRPr="0053021D">
              <w:t>Свыше 180 дней</w:t>
            </w:r>
          </w:p>
        </w:tc>
        <w:tc>
          <w:tcPr>
            <w:tcW w:w="4797" w:type="dxa"/>
          </w:tcPr>
          <w:p w:rsidR="0003099A" w:rsidRPr="0053021D" w:rsidRDefault="0003099A" w:rsidP="0003099A">
            <w:pPr>
              <w:jc w:val="center"/>
            </w:pPr>
            <w:r w:rsidRPr="0053021D">
              <w:t>100%</w:t>
            </w:r>
          </w:p>
        </w:tc>
      </w:tr>
    </w:tbl>
    <w:p w:rsidR="0003099A" w:rsidRDefault="0003099A" w:rsidP="0003099A">
      <w:pPr>
        <w:ind w:firstLine="709"/>
      </w:pPr>
      <w:r>
        <w:t xml:space="preserve">Определение </w:t>
      </w:r>
      <w:r w:rsidRPr="00A81A3C">
        <w:t>К</w:t>
      </w:r>
      <w:proofErr w:type="gramStart"/>
      <w:r w:rsidRPr="00A81A3C">
        <w:rPr>
          <w:lang w:val="en-US"/>
        </w:rPr>
        <w:t>n</w:t>
      </w:r>
      <w:proofErr w:type="gramEnd"/>
      <w:r w:rsidRPr="00A81A3C">
        <w:t xml:space="preserve"> </w:t>
      </w:r>
      <w:r>
        <w:t xml:space="preserve">и порядок его расчета </w:t>
      </w:r>
      <w:r w:rsidRPr="00A81A3C">
        <w:t xml:space="preserve">указан в </w:t>
      </w:r>
      <w:r>
        <w:t>под</w:t>
      </w:r>
      <w:r w:rsidRPr="00A81A3C">
        <w:t xml:space="preserve">пункте </w:t>
      </w:r>
      <w:r>
        <w:t>3) пункта 1</w:t>
      </w:r>
      <w:r w:rsidRPr="00A81A3C">
        <w:t xml:space="preserve"> настоящего Приложения.</w:t>
      </w:r>
    </w:p>
    <w:p w:rsidR="0003099A" w:rsidRDefault="0003099A" w:rsidP="0003099A">
      <w:pPr>
        <w:tabs>
          <w:tab w:val="left" w:pos="0"/>
          <w:tab w:val="left" w:pos="1134"/>
        </w:tabs>
        <w:ind w:firstLine="709"/>
      </w:pPr>
      <w:r w:rsidRPr="001112EC">
        <w:t>Под датой просрочки понимается рабочий день, следующий за датой, когда должна была быть погашена задолженность.</w:t>
      </w:r>
    </w:p>
    <w:p w:rsidR="0003099A" w:rsidRPr="001112EC" w:rsidRDefault="0003099A" w:rsidP="0003099A">
      <w:pPr>
        <w:ind w:firstLine="567"/>
      </w:pPr>
    </w:p>
    <w:p w:rsidR="0003099A" w:rsidRPr="00604864" w:rsidRDefault="0003099A" w:rsidP="0003099A">
      <w:pPr>
        <w:ind w:firstLine="709"/>
        <w:rPr>
          <w:b/>
        </w:rPr>
      </w:pPr>
      <w:r>
        <w:rPr>
          <w:rFonts w:eastAsia="Batang"/>
          <w:lang w:eastAsia="ru-RU"/>
        </w:rPr>
        <w:t xml:space="preserve">3. </w:t>
      </w:r>
      <w:r w:rsidRPr="00604864">
        <w:rPr>
          <w:rFonts w:eastAsia="Batang"/>
          <w:b/>
          <w:lang w:eastAsia="ru-RU"/>
        </w:rPr>
        <w:t xml:space="preserve">Справедливая стоимость актива, при возникновении признаков обесценения </w:t>
      </w:r>
      <w:r w:rsidRPr="00604864">
        <w:rPr>
          <w:b/>
        </w:rPr>
        <w:t>о</w:t>
      </w:r>
      <w:r w:rsidRPr="00604864">
        <w:rPr>
          <w:rFonts w:eastAsia="Batang"/>
          <w:b/>
          <w:lang w:eastAsia="ru-RU"/>
        </w:rPr>
        <w:t>пределяется по методу</w:t>
      </w:r>
      <w:r w:rsidRPr="00604864">
        <w:rPr>
          <w:b/>
        </w:rPr>
        <w:t xml:space="preserve"> соответствия уровню рейтинга через </w:t>
      </w:r>
      <w:proofErr w:type="gramStart"/>
      <w:r w:rsidRPr="00604864">
        <w:rPr>
          <w:b/>
        </w:rPr>
        <w:t>кредитный</w:t>
      </w:r>
      <w:proofErr w:type="gramEnd"/>
      <w:r w:rsidRPr="00604864">
        <w:rPr>
          <w:b/>
        </w:rPr>
        <w:t xml:space="preserve"> </w:t>
      </w:r>
      <w:proofErr w:type="spellStart"/>
      <w:r w:rsidRPr="00604864">
        <w:rPr>
          <w:b/>
        </w:rPr>
        <w:t>спред</w:t>
      </w:r>
      <w:proofErr w:type="spellEnd"/>
      <w:r w:rsidRPr="00604864">
        <w:rPr>
          <w:b/>
        </w:rPr>
        <w:t xml:space="preserve"> облигаций.</w:t>
      </w:r>
    </w:p>
    <w:p w:rsidR="0003099A" w:rsidRDefault="0003099A" w:rsidP="0003099A">
      <w:pPr>
        <w:ind w:firstLine="709"/>
      </w:pPr>
    </w:p>
    <w:p w:rsidR="0003099A" w:rsidRDefault="0003099A" w:rsidP="0003099A">
      <w:pPr>
        <w:ind w:firstLine="709"/>
      </w:pPr>
      <w:r w:rsidRPr="00630AC0">
        <w:t>Порядок определения на дату оценки:</w:t>
      </w:r>
    </w:p>
    <w:p w:rsidR="0003099A" w:rsidRPr="00630AC0" w:rsidRDefault="0003099A" w:rsidP="0003099A">
      <w:pPr>
        <w:ind w:firstLine="709"/>
      </w:pPr>
    </w:p>
    <w:p w:rsidR="0003099A" w:rsidRDefault="0003099A" w:rsidP="0003099A">
      <w:pPr>
        <w:pStyle w:val="a4"/>
        <w:tabs>
          <w:tab w:val="left" w:pos="993"/>
        </w:tabs>
        <w:ind w:left="0" w:firstLine="709"/>
      </w:pPr>
      <w:r>
        <w:t xml:space="preserve">1) </w:t>
      </w:r>
      <w:r w:rsidRPr="00630AC0">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03099A" w:rsidRDefault="0003099A" w:rsidP="0003099A">
      <w:pPr>
        <w:pStyle w:val="a4"/>
        <w:tabs>
          <w:tab w:val="left" w:pos="993"/>
        </w:tabs>
        <w:ind w:left="0" w:firstLine="709"/>
      </w:pPr>
    </w:p>
    <w:p w:rsidR="0003099A" w:rsidRDefault="0003099A" w:rsidP="0003099A">
      <w:pPr>
        <w:pStyle w:val="a4"/>
        <w:tabs>
          <w:tab w:val="left" w:pos="993"/>
        </w:tabs>
        <w:ind w:left="0" w:firstLine="709"/>
      </w:pPr>
      <w:r>
        <w:t xml:space="preserve">2) </w:t>
      </w:r>
      <w:r w:rsidRPr="00630AC0">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w:t>
      </w:r>
      <w:r>
        <w:t xml:space="preserve">(используется среднее арифметическое значение) </w:t>
      </w:r>
      <w:r w:rsidRPr="00630AC0">
        <w:t xml:space="preserve">с </w:t>
      </w:r>
      <w:r w:rsidRPr="00630AC0">
        <w:rPr>
          <w:lang w:val="en-US"/>
        </w:rPr>
        <w:t>G</w:t>
      </w:r>
      <w:r w:rsidRPr="00630AC0">
        <w:t>-</w:t>
      </w:r>
      <w:r w:rsidRPr="00630AC0">
        <w:rPr>
          <w:lang w:val="en-US"/>
        </w:rPr>
        <w:t>curve</w:t>
      </w:r>
      <w:r w:rsidRPr="00630AC0">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630AC0">
        <w:t>дюрации</w:t>
      </w:r>
      <w:proofErr w:type="spellEnd"/>
      <w:r w:rsidRPr="00630AC0">
        <w:t xml:space="preserve"> и </w:t>
      </w:r>
      <w:r w:rsidRPr="00630AC0">
        <w:rPr>
          <w:lang w:val="en-US"/>
        </w:rPr>
        <w:t>G</w:t>
      </w:r>
      <w:r w:rsidRPr="00630AC0">
        <w:t>-</w:t>
      </w:r>
      <w:r w:rsidRPr="00630AC0">
        <w:rPr>
          <w:lang w:val="en-US"/>
        </w:rPr>
        <w:t>curve</w:t>
      </w:r>
      <w:r w:rsidRPr="00630AC0">
        <w:t xml:space="preserve"> на этот срок. </w:t>
      </w:r>
    </w:p>
    <w:p w:rsidR="0003099A" w:rsidRDefault="0003099A" w:rsidP="0003099A">
      <w:pPr>
        <w:pStyle w:val="a4"/>
        <w:tabs>
          <w:tab w:val="left" w:pos="993"/>
        </w:tabs>
        <w:ind w:left="0" w:firstLine="709"/>
      </w:pPr>
    </w:p>
    <w:p w:rsidR="0003099A" w:rsidRDefault="0003099A" w:rsidP="0003099A">
      <w:pPr>
        <w:pStyle w:val="a4"/>
        <w:tabs>
          <w:tab w:val="left" w:pos="993"/>
        </w:tabs>
        <w:ind w:left="0" w:firstLine="709"/>
      </w:pPr>
      <w:r w:rsidRPr="00630AC0">
        <w:t>В указанных целях используются следующие индексы:</w:t>
      </w:r>
    </w:p>
    <w:p w:rsidR="0003099A" w:rsidRDefault="0003099A" w:rsidP="0003099A">
      <w:pPr>
        <w:pStyle w:val="a4"/>
        <w:tabs>
          <w:tab w:val="left" w:pos="993"/>
        </w:tabs>
        <w:ind w:left="0" w:firstLine="709"/>
      </w:pPr>
    </w:p>
    <w:p w:rsidR="0003099A" w:rsidRDefault="0003099A" w:rsidP="0003099A">
      <w:pPr>
        <w:pStyle w:val="a4"/>
        <w:numPr>
          <w:ilvl w:val="0"/>
          <w:numId w:val="35"/>
        </w:numPr>
        <w:tabs>
          <w:tab w:val="left" w:pos="993"/>
        </w:tabs>
        <w:jc w:val="left"/>
      </w:pPr>
      <w:r w:rsidRPr="00630AC0">
        <w:lastRenderedPageBreak/>
        <w:t>Индекс корпоративных облигаций (1-3 года, рейтинг ≥ BBB-)</w:t>
      </w:r>
    </w:p>
    <w:p w:rsidR="0003099A" w:rsidRDefault="0003099A" w:rsidP="0003099A">
      <w:pPr>
        <w:pStyle w:val="a4"/>
        <w:tabs>
          <w:tab w:val="left" w:pos="993"/>
        </w:tabs>
      </w:pPr>
      <w:proofErr w:type="spellStart"/>
      <w:r w:rsidRPr="00630AC0">
        <w:t>Тикер</w:t>
      </w:r>
      <w:proofErr w:type="spellEnd"/>
      <w:r w:rsidRPr="00630AC0">
        <w:t xml:space="preserve"> – </w:t>
      </w:r>
      <w:r w:rsidRPr="000159CD">
        <w:rPr>
          <w:b/>
        </w:rPr>
        <w:t>RUCBITRBBB3Y</w:t>
      </w:r>
    </w:p>
    <w:p w:rsidR="0003099A" w:rsidRDefault="0003099A" w:rsidP="0003099A">
      <w:pPr>
        <w:pStyle w:val="a4"/>
        <w:tabs>
          <w:tab w:val="left" w:pos="993"/>
        </w:tabs>
      </w:pPr>
      <w:r w:rsidRPr="00630AC0">
        <w:t xml:space="preserve">Описание индекса - </w:t>
      </w:r>
      <w:hyperlink r:id="rId68" w:history="1">
        <w:r w:rsidRPr="000159CD">
          <w:rPr>
            <w:u w:val="single"/>
          </w:rPr>
          <w:t>http://moex.com/a2197</w:t>
        </w:r>
      </w:hyperlink>
      <w:r w:rsidRPr="00630AC0">
        <w:t>.</w:t>
      </w:r>
    </w:p>
    <w:p w:rsidR="0003099A" w:rsidRDefault="0003099A" w:rsidP="0003099A">
      <w:pPr>
        <w:pStyle w:val="a4"/>
        <w:tabs>
          <w:tab w:val="left" w:pos="993"/>
        </w:tabs>
      </w:pPr>
      <w:r w:rsidRPr="00630AC0">
        <w:t xml:space="preserve">Архив значений - </w:t>
      </w:r>
      <w:hyperlink r:id="rId69" w:history="1">
        <w:r w:rsidRPr="000159CD">
          <w:rPr>
            <w:u w:val="single"/>
          </w:rPr>
          <w:t>http://moex.com/ru/index/RUCBITRBBB3Y/archive</w:t>
        </w:r>
      </w:hyperlink>
    </w:p>
    <w:p w:rsidR="0003099A" w:rsidRDefault="0003099A" w:rsidP="0003099A">
      <w:pPr>
        <w:pStyle w:val="a4"/>
        <w:tabs>
          <w:tab w:val="left" w:pos="993"/>
        </w:tabs>
      </w:pPr>
    </w:p>
    <w:p w:rsidR="0003099A" w:rsidRDefault="0003099A" w:rsidP="0003099A">
      <w:pPr>
        <w:pStyle w:val="a4"/>
        <w:numPr>
          <w:ilvl w:val="0"/>
          <w:numId w:val="35"/>
        </w:numPr>
        <w:tabs>
          <w:tab w:val="left" w:pos="993"/>
        </w:tabs>
        <w:jc w:val="left"/>
      </w:pPr>
      <w:r w:rsidRPr="00630AC0">
        <w:t>Индекс корпоративных облигаций (1-3 года, BB- ≤ рейтинг &lt; BBB-)</w:t>
      </w:r>
    </w:p>
    <w:p w:rsidR="0003099A" w:rsidRDefault="0003099A" w:rsidP="0003099A">
      <w:pPr>
        <w:pStyle w:val="a4"/>
        <w:tabs>
          <w:tab w:val="left" w:pos="993"/>
        </w:tabs>
      </w:pPr>
      <w:proofErr w:type="spellStart"/>
      <w:r w:rsidRPr="00630AC0">
        <w:t>Тикер</w:t>
      </w:r>
      <w:proofErr w:type="spellEnd"/>
      <w:r w:rsidRPr="00630AC0">
        <w:t xml:space="preserve"> -  </w:t>
      </w:r>
      <w:r w:rsidRPr="000159CD">
        <w:rPr>
          <w:b/>
        </w:rPr>
        <w:t>RUCBITRBB3Y</w:t>
      </w:r>
    </w:p>
    <w:p w:rsidR="0003099A" w:rsidRDefault="0003099A" w:rsidP="0003099A">
      <w:pPr>
        <w:pStyle w:val="a4"/>
        <w:tabs>
          <w:tab w:val="left" w:pos="993"/>
        </w:tabs>
      </w:pPr>
      <w:r w:rsidRPr="00630AC0">
        <w:t xml:space="preserve">Описание индекса -  </w:t>
      </w:r>
      <w:hyperlink r:id="rId70" w:history="1">
        <w:r w:rsidRPr="000159CD">
          <w:rPr>
            <w:u w:val="single"/>
          </w:rPr>
          <w:t>http://moex.com/a2196</w:t>
        </w:r>
      </w:hyperlink>
    </w:p>
    <w:p w:rsidR="0003099A" w:rsidRDefault="0003099A" w:rsidP="0003099A">
      <w:pPr>
        <w:pStyle w:val="a4"/>
        <w:tabs>
          <w:tab w:val="left" w:pos="993"/>
        </w:tabs>
      </w:pPr>
      <w:r w:rsidRPr="00630AC0">
        <w:t xml:space="preserve">Архив значений - </w:t>
      </w:r>
      <w:hyperlink r:id="rId71" w:history="1">
        <w:r w:rsidRPr="000159CD">
          <w:rPr>
            <w:u w:val="single"/>
          </w:rPr>
          <w:t>http://moex.com/ru/index/RUCBITRBB3Y/archive</w:t>
        </w:r>
      </w:hyperlink>
    </w:p>
    <w:p w:rsidR="0003099A" w:rsidRDefault="0003099A" w:rsidP="0003099A">
      <w:pPr>
        <w:pStyle w:val="a4"/>
        <w:tabs>
          <w:tab w:val="left" w:pos="993"/>
        </w:tabs>
      </w:pPr>
    </w:p>
    <w:p w:rsidR="0003099A" w:rsidRDefault="0003099A" w:rsidP="0003099A">
      <w:pPr>
        <w:pStyle w:val="a4"/>
        <w:numPr>
          <w:ilvl w:val="0"/>
          <w:numId w:val="35"/>
        </w:numPr>
        <w:tabs>
          <w:tab w:val="left" w:pos="993"/>
        </w:tabs>
        <w:jc w:val="left"/>
      </w:pPr>
      <w:r w:rsidRPr="00630AC0">
        <w:t xml:space="preserve">Индекс корпоративных облигаций (1-3 года, B- ≤ рейтинг &lt; BB-) </w:t>
      </w:r>
    </w:p>
    <w:p w:rsidR="0003099A" w:rsidRDefault="0003099A" w:rsidP="0003099A">
      <w:pPr>
        <w:pStyle w:val="a4"/>
        <w:tabs>
          <w:tab w:val="left" w:pos="993"/>
        </w:tabs>
      </w:pPr>
      <w:proofErr w:type="spellStart"/>
      <w:r w:rsidRPr="00630AC0">
        <w:t>Тикер</w:t>
      </w:r>
      <w:proofErr w:type="spellEnd"/>
      <w:r w:rsidRPr="00630AC0">
        <w:t xml:space="preserve"> - </w:t>
      </w:r>
      <w:r w:rsidRPr="000159CD">
        <w:rPr>
          <w:b/>
        </w:rPr>
        <w:t>RUCBITRB3Y</w:t>
      </w:r>
    </w:p>
    <w:p w:rsidR="0003099A" w:rsidRDefault="0003099A" w:rsidP="0003099A">
      <w:pPr>
        <w:pStyle w:val="a4"/>
        <w:tabs>
          <w:tab w:val="left" w:pos="993"/>
        </w:tabs>
      </w:pPr>
      <w:r w:rsidRPr="00630AC0">
        <w:t xml:space="preserve">Описание индекса - </w:t>
      </w:r>
      <w:hyperlink r:id="rId72" w:history="1">
        <w:r w:rsidRPr="000159CD">
          <w:rPr>
            <w:u w:val="single"/>
          </w:rPr>
          <w:t>http://moex.com/a2195</w:t>
        </w:r>
      </w:hyperlink>
    </w:p>
    <w:p w:rsidR="0003099A" w:rsidRDefault="0003099A" w:rsidP="0003099A">
      <w:pPr>
        <w:pStyle w:val="a4"/>
        <w:tabs>
          <w:tab w:val="left" w:pos="993"/>
        </w:tabs>
      </w:pPr>
      <w:r w:rsidRPr="00630AC0">
        <w:t xml:space="preserve">Архив значений - </w:t>
      </w:r>
      <w:hyperlink r:id="rId73" w:history="1">
        <w:r w:rsidRPr="000159CD">
          <w:rPr>
            <w:u w:val="single"/>
          </w:rPr>
          <w:t>http://moex.com/ru/index/RUCBITRB3Y/archive/</w:t>
        </w:r>
      </w:hyperlink>
    </w:p>
    <w:p w:rsidR="0003099A" w:rsidRDefault="0003099A" w:rsidP="0003099A">
      <w:pPr>
        <w:pStyle w:val="a4"/>
        <w:tabs>
          <w:tab w:val="left" w:pos="993"/>
        </w:tabs>
      </w:pPr>
    </w:p>
    <w:p w:rsidR="0003099A" w:rsidRDefault="0003099A" w:rsidP="0003099A">
      <w:pPr>
        <w:tabs>
          <w:tab w:val="left" w:pos="993"/>
        </w:tabs>
        <w:ind w:firstLine="709"/>
      </w:pPr>
      <w:r w:rsidRPr="00630AC0">
        <w:t>По следующей таблице определяется, какой уровень рейтинга использовать при определении вероятности дефолта:</w:t>
      </w:r>
    </w:p>
    <w:p w:rsidR="00BD6F8E" w:rsidRPr="00630AC0" w:rsidRDefault="00BD6F8E" w:rsidP="0003099A">
      <w:pPr>
        <w:tabs>
          <w:tab w:val="left" w:pos="993"/>
        </w:tabs>
        <w:ind w:firstLine="709"/>
      </w:pPr>
    </w:p>
    <w:p w:rsidR="009E6FCA" w:rsidRDefault="0003099A">
      <w:pPr>
        <w:jc w:val="left"/>
      </w:pPr>
      <w:r w:rsidRPr="0003099A">
        <w:rPr>
          <w:noProof/>
          <w:lang w:eastAsia="ru-RU"/>
        </w:rPr>
        <w:drawing>
          <wp:inline distT="0" distB="0" distL="0" distR="0">
            <wp:extent cx="2784434" cy="1932709"/>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cstate="print"/>
                    <a:srcRect/>
                    <a:stretch>
                      <a:fillRect/>
                    </a:stretch>
                  </pic:blipFill>
                  <pic:spPr bwMode="auto">
                    <a:xfrm>
                      <a:off x="0" y="0"/>
                      <a:ext cx="2789434" cy="1936179"/>
                    </a:xfrm>
                    <a:prstGeom prst="rect">
                      <a:avLst/>
                    </a:prstGeom>
                    <a:noFill/>
                    <a:ln w="9525">
                      <a:noFill/>
                      <a:miter lim="800000"/>
                      <a:headEnd/>
                      <a:tailEnd/>
                    </a:ln>
                  </pic:spPr>
                </pic:pic>
              </a:graphicData>
            </a:graphic>
          </wp:inline>
        </w:drawing>
      </w:r>
    </w:p>
    <w:sectPr w:rsidR="009E6FCA" w:rsidSect="00A9533B">
      <w:footerReference w:type="default" r:id="rId75"/>
      <w:pgSz w:w="11906" w:h="16838"/>
      <w:pgMar w:top="1134" w:right="851" w:bottom="85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53" w:rsidRDefault="00FF4353" w:rsidP="006A50C3">
      <w:r>
        <w:separator/>
      </w:r>
    </w:p>
  </w:endnote>
  <w:endnote w:type="continuationSeparator" w:id="0">
    <w:p w:rsidR="00FF4353" w:rsidRDefault="00FF4353"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3704"/>
      <w:docPartObj>
        <w:docPartGallery w:val="Page Numbers (Bottom of Page)"/>
        <w:docPartUnique/>
      </w:docPartObj>
    </w:sdtPr>
    <w:sdtContent>
      <w:p w:rsidR="002A2BF5" w:rsidRDefault="00E3371B">
        <w:pPr>
          <w:pStyle w:val="af9"/>
          <w:jc w:val="right"/>
        </w:pPr>
        <w:r>
          <w:fldChar w:fldCharType="begin"/>
        </w:r>
        <w:r w:rsidR="00FF4353">
          <w:instrText xml:space="preserve"> PAGE   \* MERGEFORMAT </w:instrText>
        </w:r>
        <w:r>
          <w:fldChar w:fldCharType="separate"/>
        </w:r>
        <w:r w:rsidR="009B2C35">
          <w:rPr>
            <w:noProof/>
          </w:rPr>
          <w:t>18</w:t>
        </w:r>
        <w:r>
          <w:rPr>
            <w:noProof/>
          </w:rPr>
          <w:fldChar w:fldCharType="end"/>
        </w:r>
      </w:p>
    </w:sdtContent>
  </w:sdt>
  <w:p w:rsidR="002A2BF5" w:rsidRDefault="002A2BF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53" w:rsidRDefault="00FF4353" w:rsidP="006A50C3">
      <w:r>
        <w:separator/>
      </w:r>
    </w:p>
  </w:footnote>
  <w:footnote w:type="continuationSeparator" w:id="0">
    <w:p w:rsidR="00FF4353" w:rsidRDefault="00FF4353"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1B35F41"/>
    <w:multiLevelType w:val="hybridMultilevel"/>
    <w:tmpl w:val="109C709E"/>
    <w:lvl w:ilvl="0" w:tplc="671632DC">
      <w:start w:val="1"/>
      <w:numFmt w:val="decimal"/>
      <w:lvlText w:val="%1."/>
      <w:lvlJc w:val="left"/>
      <w:pPr>
        <w:ind w:left="928"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2">
    <w:nsid w:val="07C840A8"/>
    <w:multiLevelType w:val="hybridMultilevel"/>
    <w:tmpl w:val="5A1C597E"/>
    <w:lvl w:ilvl="0" w:tplc="990E26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B070A"/>
    <w:multiLevelType w:val="hybridMultilevel"/>
    <w:tmpl w:val="6C0C6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332EC5"/>
    <w:multiLevelType w:val="hybridMultilevel"/>
    <w:tmpl w:val="00227816"/>
    <w:lvl w:ilvl="0" w:tplc="990E26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4C05023"/>
    <w:multiLevelType w:val="hybridMultilevel"/>
    <w:tmpl w:val="1DF6AF6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6156968"/>
    <w:multiLevelType w:val="multilevel"/>
    <w:tmpl w:val="3806B8B4"/>
    <w:lvl w:ilvl="0">
      <w:start w:val="1"/>
      <w:numFmt w:val="decimal"/>
      <w:lvlText w:val="%1."/>
      <w:lvlJc w:val="left"/>
      <w:pPr>
        <w:ind w:left="927" w:hanging="360"/>
      </w:pPr>
      <w:rPr>
        <w:rFonts w:hint="default"/>
        <w:b w:val="0"/>
      </w:rPr>
    </w:lvl>
    <w:lvl w:ilvl="1">
      <w:start w:val="1"/>
      <w:numFmt w:val="decimal"/>
      <w:isLgl/>
      <w:lvlText w:val="%1.%2."/>
      <w:lvlJc w:val="left"/>
      <w:pPr>
        <w:ind w:left="1069" w:hanging="360"/>
      </w:pPr>
      <w:rPr>
        <w:rFonts w:eastAsia="Batang" w:hint="default"/>
      </w:rPr>
    </w:lvl>
    <w:lvl w:ilvl="2">
      <w:start w:val="1"/>
      <w:numFmt w:val="decimal"/>
      <w:isLgl/>
      <w:lvlText w:val="%1.%2.%3."/>
      <w:lvlJc w:val="left"/>
      <w:pPr>
        <w:ind w:left="1571" w:hanging="720"/>
      </w:pPr>
      <w:rPr>
        <w:rFonts w:eastAsia="Batang" w:hint="default"/>
      </w:rPr>
    </w:lvl>
    <w:lvl w:ilvl="3">
      <w:start w:val="1"/>
      <w:numFmt w:val="decimal"/>
      <w:isLgl/>
      <w:lvlText w:val="%1.%2.%3.%4."/>
      <w:lvlJc w:val="left"/>
      <w:pPr>
        <w:ind w:left="1713" w:hanging="720"/>
      </w:pPr>
      <w:rPr>
        <w:rFonts w:eastAsia="Batang" w:hint="default"/>
      </w:rPr>
    </w:lvl>
    <w:lvl w:ilvl="4">
      <w:start w:val="1"/>
      <w:numFmt w:val="decimal"/>
      <w:isLgl/>
      <w:lvlText w:val="%1.%2.%3.%4.%5."/>
      <w:lvlJc w:val="left"/>
      <w:pPr>
        <w:ind w:left="2215" w:hanging="1080"/>
      </w:pPr>
      <w:rPr>
        <w:rFonts w:eastAsia="Batang" w:hint="default"/>
      </w:rPr>
    </w:lvl>
    <w:lvl w:ilvl="5">
      <w:start w:val="1"/>
      <w:numFmt w:val="decimal"/>
      <w:isLgl/>
      <w:lvlText w:val="%1.%2.%3.%4.%5.%6."/>
      <w:lvlJc w:val="left"/>
      <w:pPr>
        <w:ind w:left="2357" w:hanging="1080"/>
      </w:pPr>
      <w:rPr>
        <w:rFonts w:eastAsia="Batang" w:hint="default"/>
      </w:rPr>
    </w:lvl>
    <w:lvl w:ilvl="6">
      <w:start w:val="1"/>
      <w:numFmt w:val="decimal"/>
      <w:isLgl/>
      <w:lvlText w:val="%1.%2.%3.%4.%5.%6.%7."/>
      <w:lvlJc w:val="left"/>
      <w:pPr>
        <w:ind w:left="2499" w:hanging="1080"/>
      </w:pPr>
      <w:rPr>
        <w:rFonts w:eastAsia="Batang" w:hint="default"/>
      </w:rPr>
    </w:lvl>
    <w:lvl w:ilvl="7">
      <w:start w:val="1"/>
      <w:numFmt w:val="decimal"/>
      <w:isLgl/>
      <w:lvlText w:val="%1.%2.%3.%4.%5.%6.%7.%8."/>
      <w:lvlJc w:val="left"/>
      <w:pPr>
        <w:ind w:left="3001" w:hanging="1440"/>
      </w:pPr>
      <w:rPr>
        <w:rFonts w:eastAsia="Batang" w:hint="default"/>
      </w:rPr>
    </w:lvl>
    <w:lvl w:ilvl="8">
      <w:start w:val="1"/>
      <w:numFmt w:val="decimal"/>
      <w:isLgl/>
      <w:lvlText w:val="%1.%2.%3.%4.%5.%6.%7.%8.%9."/>
      <w:lvlJc w:val="left"/>
      <w:pPr>
        <w:ind w:left="3143" w:hanging="1440"/>
      </w:pPr>
      <w:rPr>
        <w:rFonts w:eastAsia="Batang" w:hint="default"/>
      </w:rPr>
    </w:lvl>
  </w:abstractNum>
  <w:abstractNum w:abstractNumId="8">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DE45AF"/>
    <w:multiLevelType w:val="hybridMultilevel"/>
    <w:tmpl w:val="1E1207A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854D78"/>
    <w:multiLevelType w:val="hybridMultilevel"/>
    <w:tmpl w:val="6182456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595D9D"/>
    <w:multiLevelType w:val="hybridMultilevel"/>
    <w:tmpl w:val="1A5488F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DF1234"/>
    <w:multiLevelType w:val="hybridMultilevel"/>
    <w:tmpl w:val="17521EC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EF2150"/>
    <w:multiLevelType w:val="hybridMultilevel"/>
    <w:tmpl w:val="43B6FCA0"/>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056579"/>
    <w:multiLevelType w:val="hybridMultilevel"/>
    <w:tmpl w:val="57D4E876"/>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37759D"/>
    <w:multiLevelType w:val="hybridMultilevel"/>
    <w:tmpl w:val="9B522C5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75368A"/>
    <w:multiLevelType w:val="multilevel"/>
    <w:tmpl w:val="89B41E26"/>
    <w:lvl w:ilvl="0">
      <w:start w:val="2"/>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2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702485"/>
    <w:multiLevelType w:val="hybridMultilevel"/>
    <w:tmpl w:val="6B74C76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325943"/>
    <w:multiLevelType w:val="multilevel"/>
    <w:tmpl w:val="A314E9D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6">
    <w:nsid w:val="56454E5C"/>
    <w:multiLevelType w:val="hybridMultilevel"/>
    <w:tmpl w:val="BFBC272E"/>
    <w:lvl w:ilvl="0" w:tplc="990E269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7E7753D"/>
    <w:multiLevelType w:val="multilevel"/>
    <w:tmpl w:val="4F5AAF3E"/>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189" w:hanging="621"/>
      </w:pPr>
      <w:rPr>
        <w:rFonts w:hint="default"/>
        <w:b/>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0D1B16"/>
    <w:multiLevelType w:val="hybridMultilevel"/>
    <w:tmpl w:val="BDEA2F4A"/>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0B34F2"/>
    <w:multiLevelType w:val="hybridMultilevel"/>
    <w:tmpl w:val="AA1EAA42"/>
    <w:lvl w:ilvl="0" w:tplc="990E26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0">
    <w:nsid w:val="5D8869B9"/>
    <w:multiLevelType w:val="hybridMultilevel"/>
    <w:tmpl w:val="7882A600"/>
    <w:lvl w:ilvl="0" w:tplc="990E2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B6D00"/>
    <w:multiLevelType w:val="hybridMultilevel"/>
    <w:tmpl w:val="C276D69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7B50B2"/>
    <w:multiLevelType w:val="hybridMultilevel"/>
    <w:tmpl w:val="FF203424"/>
    <w:lvl w:ilvl="0" w:tplc="990E26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3">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A973EDF"/>
    <w:multiLevelType w:val="hybridMultilevel"/>
    <w:tmpl w:val="817289BC"/>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23"/>
  </w:num>
  <w:num w:numId="3">
    <w:abstractNumId w:val="17"/>
  </w:num>
  <w:num w:numId="4">
    <w:abstractNumId w:val="8"/>
  </w:num>
  <w:num w:numId="5">
    <w:abstractNumId w:val="21"/>
  </w:num>
  <w:num w:numId="6">
    <w:abstractNumId w:val="4"/>
  </w:num>
  <w:num w:numId="7">
    <w:abstractNumId w:val="9"/>
  </w:num>
  <w:num w:numId="8">
    <w:abstractNumId w:val="12"/>
  </w:num>
  <w:num w:numId="9">
    <w:abstractNumId w:val="16"/>
  </w:num>
  <w:num w:numId="10">
    <w:abstractNumId w:val="24"/>
  </w:num>
  <w:num w:numId="11">
    <w:abstractNumId w:val="11"/>
  </w:num>
  <w:num w:numId="12">
    <w:abstractNumId w:val="28"/>
  </w:num>
  <w:num w:numId="13">
    <w:abstractNumId w:val="15"/>
  </w:num>
  <w:num w:numId="14">
    <w:abstractNumId w:val="22"/>
  </w:num>
  <w:num w:numId="15">
    <w:abstractNumId w:val="10"/>
  </w:num>
  <w:num w:numId="16">
    <w:abstractNumId w:val="18"/>
  </w:num>
  <w:num w:numId="17">
    <w:abstractNumId w:val="19"/>
  </w:num>
  <w:num w:numId="18">
    <w:abstractNumId w:val="3"/>
  </w:num>
  <w:num w:numId="19">
    <w:abstractNumId w:val="31"/>
  </w:num>
  <w:num w:numId="20">
    <w:abstractNumId w:val="34"/>
  </w:num>
  <w:num w:numId="21">
    <w:abstractNumId w:val="14"/>
  </w:num>
  <w:num w:numId="22">
    <w:abstractNumId w:val="0"/>
  </w:num>
  <w:num w:numId="23">
    <w:abstractNumId w:val="13"/>
  </w:num>
  <w:num w:numId="24">
    <w:abstractNumId w:val="1"/>
  </w:num>
  <w:num w:numId="25">
    <w:abstractNumId w:val="25"/>
  </w:num>
  <w:num w:numId="26">
    <w:abstractNumId w:val="29"/>
  </w:num>
  <w:num w:numId="27">
    <w:abstractNumId w:val="32"/>
  </w:num>
  <w:num w:numId="28">
    <w:abstractNumId w:val="26"/>
  </w:num>
  <w:num w:numId="29">
    <w:abstractNumId w:val="5"/>
  </w:num>
  <w:num w:numId="30">
    <w:abstractNumId w:val="6"/>
  </w:num>
  <w:num w:numId="31">
    <w:abstractNumId w:val="20"/>
  </w:num>
  <w:num w:numId="32">
    <w:abstractNumId w:val="33"/>
  </w:num>
  <w:num w:numId="33">
    <w:abstractNumId w:val="2"/>
  </w:num>
  <w:num w:numId="34">
    <w:abstractNumId w:val="7"/>
  </w:num>
  <w:num w:numId="35">
    <w:abstractNumId w:val="3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stylePaneFormatFilter w:val="3001"/>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06B2"/>
    <w:rsid w:val="000013CC"/>
    <w:rsid w:val="000127A3"/>
    <w:rsid w:val="00013169"/>
    <w:rsid w:val="0001336E"/>
    <w:rsid w:val="00026B05"/>
    <w:rsid w:val="0003099A"/>
    <w:rsid w:val="0003654D"/>
    <w:rsid w:val="0003687F"/>
    <w:rsid w:val="0005476A"/>
    <w:rsid w:val="000649EF"/>
    <w:rsid w:val="00073276"/>
    <w:rsid w:val="0007500A"/>
    <w:rsid w:val="0008133F"/>
    <w:rsid w:val="000831C6"/>
    <w:rsid w:val="00087B77"/>
    <w:rsid w:val="00096C16"/>
    <w:rsid w:val="000A1AF1"/>
    <w:rsid w:val="000A1CEF"/>
    <w:rsid w:val="000A6649"/>
    <w:rsid w:val="000C25AF"/>
    <w:rsid w:val="000C581B"/>
    <w:rsid w:val="000C7174"/>
    <w:rsid w:val="000E0199"/>
    <w:rsid w:val="000E1CC3"/>
    <w:rsid w:val="000E61B6"/>
    <w:rsid w:val="00107816"/>
    <w:rsid w:val="00111FE4"/>
    <w:rsid w:val="00114D17"/>
    <w:rsid w:val="001164B5"/>
    <w:rsid w:val="00120A67"/>
    <w:rsid w:val="00121E4A"/>
    <w:rsid w:val="0014005B"/>
    <w:rsid w:val="001404AC"/>
    <w:rsid w:val="00144743"/>
    <w:rsid w:val="0015464A"/>
    <w:rsid w:val="00157E43"/>
    <w:rsid w:val="00170CED"/>
    <w:rsid w:val="00173FE6"/>
    <w:rsid w:val="001940F2"/>
    <w:rsid w:val="001A7801"/>
    <w:rsid w:val="001B0B9F"/>
    <w:rsid w:val="001C2A2F"/>
    <w:rsid w:val="001C5D59"/>
    <w:rsid w:val="001D4EAA"/>
    <w:rsid w:val="001D673C"/>
    <w:rsid w:val="001D7F37"/>
    <w:rsid w:val="001E0FE8"/>
    <w:rsid w:val="001F2ED9"/>
    <w:rsid w:val="001F6621"/>
    <w:rsid w:val="00201659"/>
    <w:rsid w:val="0021440B"/>
    <w:rsid w:val="002279AC"/>
    <w:rsid w:val="00231486"/>
    <w:rsid w:val="00232127"/>
    <w:rsid w:val="002332BB"/>
    <w:rsid w:val="00233622"/>
    <w:rsid w:val="00233FB7"/>
    <w:rsid w:val="0023676F"/>
    <w:rsid w:val="00237746"/>
    <w:rsid w:val="00240748"/>
    <w:rsid w:val="00240EC4"/>
    <w:rsid w:val="0024159A"/>
    <w:rsid w:val="00241937"/>
    <w:rsid w:val="0025199B"/>
    <w:rsid w:val="00275FAB"/>
    <w:rsid w:val="00280F84"/>
    <w:rsid w:val="002879FD"/>
    <w:rsid w:val="00293420"/>
    <w:rsid w:val="00297638"/>
    <w:rsid w:val="002A2179"/>
    <w:rsid w:val="002A2BF5"/>
    <w:rsid w:val="002A638D"/>
    <w:rsid w:val="002B090D"/>
    <w:rsid w:val="002B69C2"/>
    <w:rsid w:val="002C50DE"/>
    <w:rsid w:val="002C7D4A"/>
    <w:rsid w:val="002C7DF3"/>
    <w:rsid w:val="002D15D3"/>
    <w:rsid w:val="002D1866"/>
    <w:rsid w:val="002D229F"/>
    <w:rsid w:val="002E13A4"/>
    <w:rsid w:val="002E66AD"/>
    <w:rsid w:val="002F028D"/>
    <w:rsid w:val="002F2119"/>
    <w:rsid w:val="002F23CE"/>
    <w:rsid w:val="002F401F"/>
    <w:rsid w:val="00303F25"/>
    <w:rsid w:val="003050A8"/>
    <w:rsid w:val="00311666"/>
    <w:rsid w:val="0031204D"/>
    <w:rsid w:val="0033049D"/>
    <w:rsid w:val="00335C64"/>
    <w:rsid w:val="00342A7C"/>
    <w:rsid w:val="00343E3D"/>
    <w:rsid w:val="00350EA1"/>
    <w:rsid w:val="0036052D"/>
    <w:rsid w:val="00366DF1"/>
    <w:rsid w:val="0038451C"/>
    <w:rsid w:val="00396BAC"/>
    <w:rsid w:val="00396DF3"/>
    <w:rsid w:val="00397316"/>
    <w:rsid w:val="003B7E08"/>
    <w:rsid w:val="003D0C13"/>
    <w:rsid w:val="003E581F"/>
    <w:rsid w:val="003F29AD"/>
    <w:rsid w:val="003F3EC5"/>
    <w:rsid w:val="003F407D"/>
    <w:rsid w:val="003F5421"/>
    <w:rsid w:val="003F6FFC"/>
    <w:rsid w:val="00402C6A"/>
    <w:rsid w:val="0041073D"/>
    <w:rsid w:val="00413044"/>
    <w:rsid w:val="00416923"/>
    <w:rsid w:val="004252C5"/>
    <w:rsid w:val="00426AFF"/>
    <w:rsid w:val="00426C8A"/>
    <w:rsid w:val="00430458"/>
    <w:rsid w:val="0043741E"/>
    <w:rsid w:val="0044386A"/>
    <w:rsid w:val="00461392"/>
    <w:rsid w:val="004644EA"/>
    <w:rsid w:val="00470D8A"/>
    <w:rsid w:val="00475664"/>
    <w:rsid w:val="0048655A"/>
    <w:rsid w:val="004902CB"/>
    <w:rsid w:val="004956EA"/>
    <w:rsid w:val="00497408"/>
    <w:rsid w:val="004B319A"/>
    <w:rsid w:val="004B60EF"/>
    <w:rsid w:val="004B7DF1"/>
    <w:rsid w:val="004C2B3E"/>
    <w:rsid w:val="004D2EB8"/>
    <w:rsid w:val="004D687E"/>
    <w:rsid w:val="004E3288"/>
    <w:rsid w:val="004E3472"/>
    <w:rsid w:val="004E5479"/>
    <w:rsid w:val="004E5E02"/>
    <w:rsid w:val="004E625A"/>
    <w:rsid w:val="004E72A2"/>
    <w:rsid w:val="004E79FD"/>
    <w:rsid w:val="004F0D2D"/>
    <w:rsid w:val="004F29A5"/>
    <w:rsid w:val="004F7088"/>
    <w:rsid w:val="004F7FF3"/>
    <w:rsid w:val="005000FD"/>
    <w:rsid w:val="00501AF5"/>
    <w:rsid w:val="00501CFD"/>
    <w:rsid w:val="00511F5B"/>
    <w:rsid w:val="0051250E"/>
    <w:rsid w:val="00515063"/>
    <w:rsid w:val="00521806"/>
    <w:rsid w:val="00526EDB"/>
    <w:rsid w:val="00534E31"/>
    <w:rsid w:val="00542A14"/>
    <w:rsid w:val="00543066"/>
    <w:rsid w:val="0054365C"/>
    <w:rsid w:val="0056123C"/>
    <w:rsid w:val="005751B7"/>
    <w:rsid w:val="00582FEA"/>
    <w:rsid w:val="0058543E"/>
    <w:rsid w:val="005A35F9"/>
    <w:rsid w:val="005B18AA"/>
    <w:rsid w:val="005D5055"/>
    <w:rsid w:val="005D56F5"/>
    <w:rsid w:val="005E348D"/>
    <w:rsid w:val="00600AFC"/>
    <w:rsid w:val="006038C7"/>
    <w:rsid w:val="00620674"/>
    <w:rsid w:val="00623061"/>
    <w:rsid w:val="006252FF"/>
    <w:rsid w:val="00627563"/>
    <w:rsid w:val="00635951"/>
    <w:rsid w:val="00640492"/>
    <w:rsid w:val="00643694"/>
    <w:rsid w:val="00656CAB"/>
    <w:rsid w:val="00661E07"/>
    <w:rsid w:val="006662EC"/>
    <w:rsid w:val="006669A7"/>
    <w:rsid w:val="00674C36"/>
    <w:rsid w:val="00690A15"/>
    <w:rsid w:val="00695DE0"/>
    <w:rsid w:val="006979C1"/>
    <w:rsid w:val="006A50C3"/>
    <w:rsid w:val="006A56C9"/>
    <w:rsid w:val="006B21AD"/>
    <w:rsid w:val="006B6C29"/>
    <w:rsid w:val="006C0EFD"/>
    <w:rsid w:val="006C3DFD"/>
    <w:rsid w:val="006C4998"/>
    <w:rsid w:val="006D21D7"/>
    <w:rsid w:val="006E0C99"/>
    <w:rsid w:val="006E281A"/>
    <w:rsid w:val="006E7653"/>
    <w:rsid w:val="006F4317"/>
    <w:rsid w:val="007043BE"/>
    <w:rsid w:val="0070710E"/>
    <w:rsid w:val="00712DCF"/>
    <w:rsid w:val="007208DE"/>
    <w:rsid w:val="00726A8D"/>
    <w:rsid w:val="00734614"/>
    <w:rsid w:val="00755D11"/>
    <w:rsid w:val="00775FFA"/>
    <w:rsid w:val="007817F1"/>
    <w:rsid w:val="007841E0"/>
    <w:rsid w:val="007864CB"/>
    <w:rsid w:val="00791EC1"/>
    <w:rsid w:val="007A3A45"/>
    <w:rsid w:val="007B2484"/>
    <w:rsid w:val="007B6D37"/>
    <w:rsid w:val="007C1898"/>
    <w:rsid w:val="007E34C9"/>
    <w:rsid w:val="007E3CF6"/>
    <w:rsid w:val="007F0A78"/>
    <w:rsid w:val="00802019"/>
    <w:rsid w:val="00805949"/>
    <w:rsid w:val="00806354"/>
    <w:rsid w:val="0080646B"/>
    <w:rsid w:val="0080697F"/>
    <w:rsid w:val="00823718"/>
    <w:rsid w:val="00823745"/>
    <w:rsid w:val="00846B2E"/>
    <w:rsid w:val="00853739"/>
    <w:rsid w:val="008716B6"/>
    <w:rsid w:val="00877E28"/>
    <w:rsid w:val="00877FFD"/>
    <w:rsid w:val="008903DC"/>
    <w:rsid w:val="0089118A"/>
    <w:rsid w:val="008A06F4"/>
    <w:rsid w:val="008A1C25"/>
    <w:rsid w:val="008C5305"/>
    <w:rsid w:val="008C546B"/>
    <w:rsid w:val="008D46EE"/>
    <w:rsid w:val="008E3644"/>
    <w:rsid w:val="008E5C86"/>
    <w:rsid w:val="008E7937"/>
    <w:rsid w:val="008F6816"/>
    <w:rsid w:val="009004D5"/>
    <w:rsid w:val="00903D62"/>
    <w:rsid w:val="009077B7"/>
    <w:rsid w:val="00913D12"/>
    <w:rsid w:val="00921784"/>
    <w:rsid w:val="00924BD6"/>
    <w:rsid w:val="00926224"/>
    <w:rsid w:val="00935452"/>
    <w:rsid w:val="00947225"/>
    <w:rsid w:val="00951BF5"/>
    <w:rsid w:val="00951F4D"/>
    <w:rsid w:val="009536E2"/>
    <w:rsid w:val="00953DC6"/>
    <w:rsid w:val="00955E38"/>
    <w:rsid w:val="00957F7E"/>
    <w:rsid w:val="00962F04"/>
    <w:rsid w:val="009720F3"/>
    <w:rsid w:val="00976DD1"/>
    <w:rsid w:val="00987B00"/>
    <w:rsid w:val="00997756"/>
    <w:rsid w:val="0099797B"/>
    <w:rsid w:val="009979E9"/>
    <w:rsid w:val="009A03EE"/>
    <w:rsid w:val="009A2642"/>
    <w:rsid w:val="009B2C35"/>
    <w:rsid w:val="009B48B7"/>
    <w:rsid w:val="009B4F0D"/>
    <w:rsid w:val="009B592D"/>
    <w:rsid w:val="009B7B5D"/>
    <w:rsid w:val="009C0DF7"/>
    <w:rsid w:val="009C44B9"/>
    <w:rsid w:val="009D50EA"/>
    <w:rsid w:val="009D671E"/>
    <w:rsid w:val="009E6FCA"/>
    <w:rsid w:val="009F0370"/>
    <w:rsid w:val="009F24AC"/>
    <w:rsid w:val="00A054CB"/>
    <w:rsid w:val="00A05D74"/>
    <w:rsid w:val="00A104D1"/>
    <w:rsid w:val="00A105E6"/>
    <w:rsid w:val="00A1191B"/>
    <w:rsid w:val="00A31E04"/>
    <w:rsid w:val="00A3236D"/>
    <w:rsid w:val="00A44481"/>
    <w:rsid w:val="00A50B3C"/>
    <w:rsid w:val="00A526F3"/>
    <w:rsid w:val="00A6508F"/>
    <w:rsid w:val="00A6556E"/>
    <w:rsid w:val="00A73630"/>
    <w:rsid w:val="00A80108"/>
    <w:rsid w:val="00A9533B"/>
    <w:rsid w:val="00AA0222"/>
    <w:rsid w:val="00AA448D"/>
    <w:rsid w:val="00AA4A48"/>
    <w:rsid w:val="00AB3687"/>
    <w:rsid w:val="00AB5936"/>
    <w:rsid w:val="00AC7A6A"/>
    <w:rsid w:val="00AD1F51"/>
    <w:rsid w:val="00AD6B5A"/>
    <w:rsid w:val="00AE11F4"/>
    <w:rsid w:val="00AE32F2"/>
    <w:rsid w:val="00AE3E7F"/>
    <w:rsid w:val="00AE60BB"/>
    <w:rsid w:val="00AE6BE0"/>
    <w:rsid w:val="00AF0C20"/>
    <w:rsid w:val="00B00292"/>
    <w:rsid w:val="00B02B50"/>
    <w:rsid w:val="00B03645"/>
    <w:rsid w:val="00B1030F"/>
    <w:rsid w:val="00B15183"/>
    <w:rsid w:val="00B2067C"/>
    <w:rsid w:val="00B2377D"/>
    <w:rsid w:val="00B25086"/>
    <w:rsid w:val="00B30F36"/>
    <w:rsid w:val="00B41166"/>
    <w:rsid w:val="00B50D53"/>
    <w:rsid w:val="00B607BD"/>
    <w:rsid w:val="00B611E9"/>
    <w:rsid w:val="00B66A0C"/>
    <w:rsid w:val="00B8205C"/>
    <w:rsid w:val="00B91612"/>
    <w:rsid w:val="00B91B98"/>
    <w:rsid w:val="00B965B1"/>
    <w:rsid w:val="00B97B80"/>
    <w:rsid w:val="00BB02B9"/>
    <w:rsid w:val="00BC04EA"/>
    <w:rsid w:val="00BC498D"/>
    <w:rsid w:val="00BC6D41"/>
    <w:rsid w:val="00BC6E5D"/>
    <w:rsid w:val="00BD6F8E"/>
    <w:rsid w:val="00BE1CFA"/>
    <w:rsid w:val="00BE4AA2"/>
    <w:rsid w:val="00BE7D96"/>
    <w:rsid w:val="00BF064B"/>
    <w:rsid w:val="00BF6680"/>
    <w:rsid w:val="00C05D26"/>
    <w:rsid w:val="00C137AD"/>
    <w:rsid w:val="00C220A0"/>
    <w:rsid w:val="00C2549F"/>
    <w:rsid w:val="00C27475"/>
    <w:rsid w:val="00C34065"/>
    <w:rsid w:val="00C473F3"/>
    <w:rsid w:val="00C47B6C"/>
    <w:rsid w:val="00C543B7"/>
    <w:rsid w:val="00C67632"/>
    <w:rsid w:val="00C67DCA"/>
    <w:rsid w:val="00C724A7"/>
    <w:rsid w:val="00C76EB2"/>
    <w:rsid w:val="00C82AC1"/>
    <w:rsid w:val="00C92F75"/>
    <w:rsid w:val="00CA2A99"/>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6887"/>
    <w:rsid w:val="00D00338"/>
    <w:rsid w:val="00D0220B"/>
    <w:rsid w:val="00D20A43"/>
    <w:rsid w:val="00D25F59"/>
    <w:rsid w:val="00D26160"/>
    <w:rsid w:val="00D2672C"/>
    <w:rsid w:val="00D30E26"/>
    <w:rsid w:val="00D30EC5"/>
    <w:rsid w:val="00D50C44"/>
    <w:rsid w:val="00D6364E"/>
    <w:rsid w:val="00D86AB8"/>
    <w:rsid w:val="00D86CE1"/>
    <w:rsid w:val="00D931B0"/>
    <w:rsid w:val="00D945BA"/>
    <w:rsid w:val="00DA2274"/>
    <w:rsid w:val="00DA27AF"/>
    <w:rsid w:val="00DA5B32"/>
    <w:rsid w:val="00DB1C27"/>
    <w:rsid w:val="00DD05F0"/>
    <w:rsid w:val="00DD0906"/>
    <w:rsid w:val="00DE3171"/>
    <w:rsid w:val="00DE65E7"/>
    <w:rsid w:val="00DE6D3C"/>
    <w:rsid w:val="00DE7A29"/>
    <w:rsid w:val="00DF24D8"/>
    <w:rsid w:val="00DF2DF5"/>
    <w:rsid w:val="00E02356"/>
    <w:rsid w:val="00E052CD"/>
    <w:rsid w:val="00E06E76"/>
    <w:rsid w:val="00E13B2A"/>
    <w:rsid w:val="00E16341"/>
    <w:rsid w:val="00E300F0"/>
    <w:rsid w:val="00E3371B"/>
    <w:rsid w:val="00E33AA1"/>
    <w:rsid w:val="00E4574B"/>
    <w:rsid w:val="00E577A4"/>
    <w:rsid w:val="00E67084"/>
    <w:rsid w:val="00E67504"/>
    <w:rsid w:val="00E6798E"/>
    <w:rsid w:val="00E758DB"/>
    <w:rsid w:val="00EA2201"/>
    <w:rsid w:val="00EA491A"/>
    <w:rsid w:val="00EA7551"/>
    <w:rsid w:val="00EB21A5"/>
    <w:rsid w:val="00EB3B29"/>
    <w:rsid w:val="00EC17A3"/>
    <w:rsid w:val="00EC2659"/>
    <w:rsid w:val="00EC27BF"/>
    <w:rsid w:val="00ED0E71"/>
    <w:rsid w:val="00ED3632"/>
    <w:rsid w:val="00EE5119"/>
    <w:rsid w:val="00F101A4"/>
    <w:rsid w:val="00F10DDF"/>
    <w:rsid w:val="00F1345C"/>
    <w:rsid w:val="00F24D69"/>
    <w:rsid w:val="00F31810"/>
    <w:rsid w:val="00F61D5C"/>
    <w:rsid w:val="00F61D77"/>
    <w:rsid w:val="00F74F55"/>
    <w:rsid w:val="00F77032"/>
    <w:rsid w:val="00F773A6"/>
    <w:rsid w:val="00F77B72"/>
    <w:rsid w:val="00FB5BE6"/>
    <w:rsid w:val="00FC0989"/>
    <w:rsid w:val="00FC4A62"/>
    <w:rsid w:val="00FD1F00"/>
    <w:rsid w:val="00FE47BA"/>
    <w:rsid w:val="00FE6677"/>
    <w:rsid w:val="00FF4353"/>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uiPriority w:val="99"/>
    <w:semiHidden/>
    <w:unhideWhenUsed/>
    <w:rsid w:val="00C724A7"/>
    <w:rPr>
      <w:sz w:val="16"/>
      <w:szCs w:val="16"/>
    </w:rPr>
  </w:style>
  <w:style w:type="paragraph" w:styleId="a7">
    <w:name w:val="annotation text"/>
    <w:basedOn w:val="a0"/>
    <w:link w:val="a8"/>
    <w:uiPriority w:val="99"/>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A9533B"/>
    <w:pPr>
      <w:tabs>
        <w:tab w:val="center" w:pos="4677"/>
        <w:tab w:val="right" w:pos="9355"/>
      </w:tabs>
    </w:pPr>
  </w:style>
  <w:style w:type="character" w:customStyle="1" w:styleId="af8">
    <w:name w:val="Верхний колонтитул Знак"/>
    <w:basedOn w:val="a1"/>
    <w:link w:val="af7"/>
    <w:uiPriority w:val="99"/>
    <w:semiHidden/>
    <w:rsid w:val="00A9533B"/>
  </w:style>
  <w:style w:type="paragraph" w:styleId="af9">
    <w:name w:val="footer"/>
    <w:basedOn w:val="a0"/>
    <w:link w:val="afa"/>
    <w:uiPriority w:val="99"/>
    <w:unhideWhenUsed/>
    <w:rsid w:val="00A9533B"/>
    <w:pPr>
      <w:tabs>
        <w:tab w:val="center" w:pos="4677"/>
        <w:tab w:val="right" w:pos="9355"/>
      </w:tabs>
    </w:pPr>
  </w:style>
  <w:style w:type="character" w:customStyle="1" w:styleId="afa">
    <w:name w:val="Нижний колонтитул Знак"/>
    <w:basedOn w:val="a1"/>
    <w:link w:val="af9"/>
    <w:uiPriority w:val="99"/>
    <w:rsid w:val="00A9533B"/>
  </w:style>
  <w:style w:type="paragraph" w:customStyle="1" w:styleId="12">
    <w:name w:val="Абзац списка1"/>
    <w:basedOn w:val="a0"/>
    <w:rsid w:val="001164B5"/>
    <w:pPr>
      <w:ind w:left="720"/>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uiPriority w:val="99"/>
    <w:semiHidden/>
    <w:unhideWhenUsed/>
    <w:rsid w:val="00C724A7"/>
    <w:rPr>
      <w:sz w:val="16"/>
      <w:szCs w:val="16"/>
    </w:rPr>
  </w:style>
  <w:style w:type="paragraph" w:styleId="a7">
    <w:name w:val="annotation text"/>
    <w:basedOn w:val="a0"/>
    <w:link w:val="a8"/>
    <w:uiPriority w:val="99"/>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A9533B"/>
    <w:pPr>
      <w:tabs>
        <w:tab w:val="center" w:pos="4677"/>
        <w:tab w:val="right" w:pos="9355"/>
      </w:tabs>
    </w:pPr>
  </w:style>
  <w:style w:type="character" w:customStyle="1" w:styleId="af8">
    <w:name w:val="Верхний колонтитул Знак"/>
    <w:basedOn w:val="a1"/>
    <w:link w:val="af7"/>
    <w:uiPriority w:val="99"/>
    <w:semiHidden/>
    <w:rsid w:val="00A9533B"/>
  </w:style>
  <w:style w:type="paragraph" w:styleId="af9">
    <w:name w:val="footer"/>
    <w:basedOn w:val="a0"/>
    <w:link w:val="afa"/>
    <w:uiPriority w:val="99"/>
    <w:unhideWhenUsed/>
    <w:rsid w:val="00A9533B"/>
    <w:pPr>
      <w:tabs>
        <w:tab w:val="center" w:pos="4677"/>
        <w:tab w:val="right" w:pos="9355"/>
      </w:tabs>
    </w:pPr>
  </w:style>
  <w:style w:type="character" w:customStyle="1" w:styleId="afa">
    <w:name w:val="Нижний колонтитул Знак"/>
    <w:basedOn w:val="a1"/>
    <w:link w:val="af9"/>
    <w:uiPriority w:val="99"/>
    <w:rsid w:val="00A9533B"/>
  </w:style>
  <w:style w:type="paragraph" w:customStyle="1" w:styleId="12">
    <w:name w:val="Абзац списка1"/>
    <w:basedOn w:val="a0"/>
    <w:rsid w:val="001164B5"/>
    <w:pPr>
      <w:ind w:left="720"/>
      <w:jc w:val="left"/>
    </w:pPr>
    <w:rPr>
      <w:rFonts w:eastAsia="Times New Roman"/>
      <w:sz w:val="24"/>
      <w:lang w:eastAsia="ru-RU"/>
    </w:rPr>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dys.co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image" Target="media/image18.wmf"/><Relationship Id="rId63" Type="http://schemas.openxmlformats.org/officeDocument/2006/relationships/oleObject" Target="embeddings/oleObject26.bin"/><Relationship Id="rId68" Type="http://schemas.openxmlformats.org/officeDocument/2006/relationships/hyperlink" Target="http://moex.com/a219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oex.com/ru/index/RUCBITRBB3Y/archive" TargetMode="External"/><Relationship Id="rId9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AC5B8C6341FE4E959D8418C7A04747E5EF87C3F25C2BB265D317FDC7ACcBx2J" TargetMode="External"/><Relationship Id="rId29" Type="http://schemas.openxmlformats.org/officeDocument/2006/relationships/image" Target="media/image7.wmf"/><Relationship Id="rId11" Type="http://schemas.openxmlformats.org/officeDocument/2006/relationships/hyperlink" Target="https://www.cbr.ru/" TargetMode="External"/><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2.wmf"/><Relationship Id="rId45" Type="http://schemas.openxmlformats.org/officeDocument/2006/relationships/oleObject" Target="embeddings/oleObject16.bin"/><Relationship Id="rId53" Type="http://schemas.openxmlformats.org/officeDocument/2006/relationships/image" Target="media/image17.wmf"/><Relationship Id="rId58" Type="http://schemas.openxmlformats.org/officeDocument/2006/relationships/oleObject" Target="embeddings/oleObject23.bin"/><Relationship Id="rId66" Type="http://schemas.openxmlformats.org/officeDocument/2006/relationships/image" Target="media/image23.wmf"/><Relationship Id="rId74" Type="http://schemas.openxmlformats.org/officeDocument/2006/relationships/image" Target="media/image24.wmf"/><Relationship Id="rId5" Type="http://schemas.openxmlformats.org/officeDocument/2006/relationships/webSettings" Target="webSettings.xml"/><Relationship Id="rId61" Type="http://schemas.openxmlformats.org/officeDocument/2006/relationships/image" Target="media/image21.wmf"/><Relationship Id="rId10" Type="http://schemas.openxmlformats.org/officeDocument/2006/relationships/hyperlink" Target="https://www.moex.com/" TargetMode="External"/><Relationship Id="rId19"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16.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hyperlink" Target="http://moex.com/ru/index/RUCBITRB3Y/archive/" TargetMode="Externa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disclosure.ru/" TargetMode="External"/><Relationship Id="rId14" Type="http://schemas.openxmlformats.org/officeDocument/2006/relationships/hyperlink" Target="http://www.gks.ru/accounting_report"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13.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2.wmf"/><Relationship Id="rId69" Type="http://schemas.openxmlformats.org/officeDocument/2006/relationships/hyperlink" Target="http://moex.com/ru/index/RUCBITRBBB3Y/archive" TargetMode="External"/><Relationship Id="rId77" Type="http://schemas.openxmlformats.org/officeDocument/2006/relationships/theme" Target="theme/theme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0.bin"/><Relationship Id="rId72" Type="http://schemas.openxmlformats.org/officeDocument/2006/relationships/hyperlink" Target="http://moex.com/a2195"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fedresurs.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image" Target="media/image20.wmf"/><Relationship Id="rId67" Type="http://schemas.openxmlformats.org/officeDocument/2006/relationships/oleObject" Target="embeddings/oleObject28.bin"/><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hyperlink" Target="http://moex.com/a2196"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nkrot.fedresurs.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image" Target="media/image15.wmf"/><Relationship Id="rId57"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F3F5-F966-4A5A-97C6-838C17AF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9076</Words>
  <Characters>51737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OksanaL</cp:lastModifiedBy>
  <cp:revision>5</cp:revision>
  <cp:lastPrinted>2015-12-24T09:23:00Z</cp:lastPrinted>
  <dcterms:created xsi:type="dcterms:W3CDTF">2019-05-23T15:54:00Z</dcterms:created>
  <dcterms:modified xsi:type="dcterms:W3CDTF">2019-05-23T16:59:00Z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425708154</vt:i4>
  </property>
  <property fmtid="{D5CDD505-2E9C-101B-9397-08002B2CF9AE}" pid="3" name="_NewReviewCycle">
    <vt:lpwstr/>
  </property>
  <property fmtid="{D5CDD505-2E9C-101B-9397-08002B2CF9AE}" pid="4" name="_EmailSubject">
    <vt:lpwstr>RE: Отправка: Правила СЧА  КИС_23.05.19_согласованные</vt:lpwstr>
  </property>
  <property fmtid="{D5CDD505-2E9C-101B-9397-08002B2CF9AE}" pid="5" name="_AuthorEmail">
    <vt:lpwstr>G.Ageenkova@sdkgarant.ru</vt:lpwstr>
  </property>
  <property fmtid="{D5CDD505-2E9C-101B-9397-08002B2CF9AE}" pid="6" name="_AuthorEmailDisplayName">
    <vt:lpwstr>Агеенкова Галина Евгеньевна</vt:lpwstr>
  </property>
  <property fmtid="{D5CDD505-2E9C-101B-9397-08002B2CF9AE}" pid="7" name="_ReviewingToolsShownOnce">
    <vt:lpwstr/>
  </property>
</Properties>
</file>